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43709" w14:textId="77777777" w:rsidR="005D2D4F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Nombre y apellido del estudiante:</w:t>
      </w:r>
      <w:r>
        <w:rPr>
          <w:b/>
          <w:color w:val="006666"/>
          <w:lang w:val="es-MX"/>
        </w:rPr>
        <w:t xml:space="preserve">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>Maximiliano Ariel Pérez</w:t>
      </w:r>
    </w:p>
    <w:p w14:paraId="1C103E4C" w14:textId="77777777" w:rsidR="005D2D4F" w:rsidRPr="007D35BC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Nombre y apellido de</w:t>
      </w:r>
      <w:r>
        <w:rPr>
          <w:b/>
          <w:color w:val="006666"/>
          <w:lang w:val="es-MX"/>
        </w:rPr>
        <w:t xml:space="preserve"> </w:t>
      </w:r>
      <w:r w:rsidRPr="007D35BC">
        <w:rPr>
          <w:b/>
          <w:color w:val="006666"/>
          <w:lang w:val="es-MX"/>
        </w:rPr>
        <w:t>le</w:t>
      </w:r>
      <w:r>
        <w:rPr>
          <w:b/>
          <w:color w:val="006666"/>
          <w:lang w:val="es-MX"/>
        </w:rPr>
        <w:t xml:space="preserve"> </w:t>
      </w:r>
      <w:r w:rsidRPr="007D35BC">
        <w:rPr>
          <w:b/>
          <w:color w:val="006666"/>
          <w:lang w:val="es-MX"/>
        </w:rPr>
        <w:t>Profesora</w:t>
      </w:r>
      <w:r>
        <w:rPr>
          <w:b/>
          <w:color w:val="006666"/>
          <w:lang w:val="es-MX"/>
        </w:rPr>
        <w:t xml:space="preserve">: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>Elena Barroso</w:t>
      </w:r>
    </w:p>
    <w:p w14:paraId="36329DE9" w14:textId="77777777" w:rsidR="005D2D4F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 xml:space="preserve">Nombre y apellido del estudiante: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 xml:space="preserve">Cristina </w:t>
      </w:r>
      <w:proofErr w:type="spellStart"/>
      <w:r w:rsidRPr="00967A94">
        <w:rPr>
          <w:b/>
          <w:color w:val="006666"/>
        </w:rPr>
        <w:t>Sayat</w:t>
      </w:r>
      <w:proofErr w:type="spellEnd"/>
    </w:p>
    <w:p w14:paraId="4EE0C53E" w14:textId="6954464B" w:rsidR="005D2D4F" w:rsidRPr="007D35BC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Espacio Curricular</w:t>
      </w:r>
      <w:r>
        <w:rPr>
          <w:b/>
          <w:color w:val="006666"/>
          <w:lang w:val="es-MX"/>
        </w:rPr>
        <w:t xml:space="preserve">: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 xml:space="preserve">Práctica </w:t>
      </w:r>
      <w:r w:rsidR="00B834F3">
        <w:rPr>
          <w:b/>
          <w:color w:val="006666"/>
          <w:lang w:val="es-MX"/>
        </w:rPr>
        <w:t>II</w:t>
      </w:r>
    </w:p>
    <w:p w14:paraId="1FFBADF2" w14:textId="518F2FFB" w:rsidR="005D2D4F" w:rsidRPr="007D35BC" w:rsidRDefault="005D2D4F" w:rsidP="00260BEC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Título de la actividad que se está presentando</w:t>
      </w:r>
      <w:r>
        <w:rPr>
          <w:b/>
          <w:color w:val="006666"/>
          <w:lang w:val="es-MX"/>
        </w:rPr>
        <w:t>:</w:t>
      </w:r>
      <w:r>
        <w:br/>
      </w:r>
      <w:r w:rsidR="00244003">
        <w:rPr>
          <w:b/>
          <w:color w:val="006666"/>
          <w:lang w:val="es-MX"/>
        </w:rPr>
        <w:t>P</w:t>
      </w:r>
      <w:r w:rsidR="00244003" w:rsidRPr="00244003">
        <w:rPr>
          <w:b/>
          <w:color w:val="006666"/>
          <w:lang w:val="es-MX"/>
        </w:rPr>
        <w:t xml:space="preserve">royecto </w:t>
      </w:r>
      <w:r w:rsidR="00244003">
        <w:rPr>
          <w:b/>
          <w:color w:val="006666"/>
          <w:lang w:val="es-MX"/>
        </w:rPr>
        <w:t>de T</w:t>
      </w:r>
      <w:r w:rsidR="00244003" w:rsidRPr="00244003">
        <w:rPr>
          <w:b/>
          <w:color w:val="006666"/>
          <w:lang w:val="es-MX"/>
        </w:rPr>
        <w:t xml:space="preserve">rabajo </w:t>
      </w:r>
      <w:r w:rsidR="00244003">
        <w:rPr>
          <w:b/>
          <w:color w:val="006666"/>
          <w:lang w:val="es-MX"/>
        </w:rPr>
        <w:t>F</w:t>
      </w:r>
      <w:r w:rsidR="00244003" w:rsidRPr="00244003">
        <w:rPr>
          <w:b/>
          <w:color w:val="006666"/>
          <w:lang w:val="es-MX"/>
        </w:rPr>
        <w:t>inal</w:t>
      </w:r>
      <w:r w:rsidR="00260BEC"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 xml:space="preserve">Hospital Zonal General de Agudos “Mario V. </w:t>
      </w:r>
      <w:proofErr w:type="spellStart"/>
      <w:r w:rsidRPr="00226791">
        <w:rPr>
          <w:b/>
          <w:color w:val="006666"/>
          <w:lang w:val="es-MX"/>
        </w:rPr>
        <w:t>Larrain</w:t>
      </w:r>
      <w:proofErr w:type="spellEnd"/>
      <w:r w:rsidRPr="00226791">
        <w:rPr>
          <w:b/>
          <w:color w:val="006666"/>
          <w:lang w:val="es-MX"/>
        </w:rPr>
        <w:t>”</w:t>
      </w:r>
    </w:p>
    <w:p w14:paraId="154CEF43" w14:textId="77777777" w:rsidR="005D2D4F" w:rsidRPr="007D35BC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Ciclo Académico</w:t>
      </w:r>
      <w:r>
        <w:rPr>
          <w:b/>
          <w:color w:val="006666"/>
          <w:lang w:val="es-MX"/>
        </w:rPr>
        <w:t xml:space="preserve"> </w:t>
      </w:r>
      <w:r>
        <w:rPr>
          <w:b/>
          <w:color w:val="006666"/>
          <w:lang w:val="es-MX"/>
        </w:rPr>
        <w:br/>
        <w:t>2025</w:t>
      </w:r>
    </w:p>
    <w:p w14:paraId="0263B24B" w14:textId="37E792AA" w:rsidR="00754C56" w:rsidRDefault="00000000" w:rsidP="00B51DE5">
      <w:pPr>
        <w:spacing w:line="600" w:lineRule="auto"/>
        <w:rPr>
          <w:b/>
          <w:lang w:val="es-MX"/>
        </w:rPr>
      </w:pPr>
      <w:r w:rsidRPr="00AC2EE7">
        <w:rPr>
          <w:b/>
          <w:lang w:val="es-MX"/>
        </w:rPr>
        <w:lastRenderedPageBreak/>
        <w:t>Índice</w:t>
      </w:r>
    </w:p>
    <w:p w14:paraId="5FDFBA28" w14:textId="14957A83" w:rsidR="00B337F8" w:rsidRDefault="00B51DE5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r>
        <w:rPr>
          <w:b/>
          <w:bCs/>
          <w:lang w:val="es-MX"/>
        </w:rPr>
        <w:fldChar w:fldCharType="begin"/>
      </w:r>
      <w:r>
        <w:rPr>
          <w:b/>
          <w:bCs/>
          <w:lang w:val="es-MX"/>
        </w:rPr>
        <w:instrText xml:space="preserve"> TOC \o "1-1" \h \z \u </w:instrText>
      </w:r>
      <w:r>
        <w:rPr>
          <w:b/>
          <w:bCs/>
          <w:lang w:val="es-MX"/>
        </w:rPr>
        <w:fldChar w:fldCharType="separate"/>
      </w:r>
      <w:hyperlink w:anchor="_Toc212195687" w:history="1">
        <w:r w:rsidR="00B337F8" w:rsidRPr="00DE303B">
          <w:rPr>
            <w:rStyle w:val="Hipervnculo"/>
            <w:noProof/>
            <w:lang w:val="es-MX"/>
          </w:rPr>
          <w:t>Evaluación de los aprendizajes (Actividad 2)</w:t>
        </w:r>
        <w:r w:rsidR="00B337F8">
          <w:rPr>
            <w:noProof/>
            <w:webHidden/>
          </w:rPr>
          <w:tab/>
        </w:r>
        <w:r w:rsidR="00B337F8">
          <w:rPr>
            <w:noProof/>
            <w:webHidden/>
          </w:rPr>
          <w:fldChar w:fldCharType="begin"/>
        </w:r>
        <w:r w:rsidR="00B337F8">
          <w:rPr>
            <w:noProof/>
            <w:webHidden/>
          </w:rPr>
          <w:instrText xml:space="preserve"> PAGEREF _Toc212195687 \h </w:instrText>
        </w:r>
        <w:r w:rsidR="00B337F8">
          <w:rPr>
            <w:noProof/>
            <w:webHidden/>
          </w:rPr>
        </w:r>
        <w:r w:rsidR="00B337F8">
          <w:rPr>
            <w:noProof/>
            <w:webHidden/>
          </w:rPr>
          <w:fldChar w:fldCharType="separate"/>
        </w:r>
        <w:r w:rsidR="00B337F8">
          <w:rPr>
            <w:noProof/>
            <w:webHidden/>
          </w:rPr>
          <w:t>3</w:t>
        </w:r>
        <w:r w:rsidR="00B337F8">
          <w:rPr>
            <w:noProof/>
            <w:webHidden/>
          </w:rPr>
          <w:fldChar w:fldCharType="end"/>
        </w:r>
      </w:hyperlink>
    </w:p>
    <w:p w14:paraId="24F56F65" w14:textId="4F422D2C" w:rsidR="00B337F8" w:rsidRDefault="00B337F8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2195688" w:history="1">
        <w:r w:rsidRPr="00DE303B">
          <w:rPr>
            <w:rStyle w:val="Hipervnculo"/>
            <w:noProof/>
          </w:rPr>
          <w:t>Referencias bibliográficas completas (formato APA)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_Toc212195688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486DEBF" w14:textId="76BF32FB" w:rsidR="00AD3D13" w:rsidRDefault="00B51DE5" w:rsidP="00FD38E0">
      <w:pPr>
        <w:spacing w:line="480" w:lineRule="auto"/>
        <w:rPr>
          <w:lang w:val="es-MX"/>
        </w:rPr>
      </w:pPr>
      <w:r>
        <w:rPr>
          <w:lang w:val="es-MX"/>
        </w:rPr>
        <w:fldChar w:fldCharType="end"/>
      </w:r>
    </w:p>
    <w:p w14:paraId="78C381B9" w14:textId="77777777" w:rsidR="00AD3D13" w:rsidRDefault="00AD3D13">
      <w:pPr>
        <w:rPr>
          <w:lang w:val="es-MX"/>
        </w:rPr>
      </w:pPr>
      <w:r>
        <w:rPr>
          <w:lang w:val="es-MX"/>
        </w:rPr>
        <w:br w:type="page"/>
      </w:r>
    </w:p>
    <w:p w14:paraId="142ABCA6" w14:textId="77777777" w:rsidR="009002FC" w:rsidRDefault="00B834F3" w:rsidP="009002FC">
      <w:pPr>
        <w:pStyle w:val="Ttulo1"/>
        <w:rPr>
          <w:lang w:val="es-MX"/>
        </w:rPr>
      </w:pPr>
      <w:bookmarkStart w:id="0" w:name="_Toc212195687"/>
      <w:r w:rsidRPr="009002FC">
        <w:rPr>
          <w:lang w:val="es-MX"/>
        </w:rPr>
        <w:lastRenderedPageBreak/>
        <w:t>Evaluación de los aprendizajes (Actividad 2)</w:t>
      </w:r>
      <w:bookmarkEnd w:id="0"/>
    </w:p>
    <w:p w14:paraId="5A48725B" w14:textId="259EC738" w:rsidR="009002FC" w:rsidRPr="009002FC" w:rsidRDefault="00542BC5" w:rsidP="009002FC">
      <w:r>
        <w:br/>
      </w:r>
      <w:r w:rsidR="009002FC" w:rsidRPr="009002FC">
        <w:t xml:space="preserve">En la propuesta predomina una </w:t>
      </w:r>
      <w:r w:rsidR="009002FC" w:rsidRPr="009002FC">
        <w:rPr>
          <w:b/>
          <w:bCs/>
        </w:rPr>
        <w:t>evaluación procesual y formativa</w:t>
      </w:r>
      <w:r w:rsidR="009002FC" w:rsidRPr="009002FC">
        <w:t xml:space="preserve">, entendida como acompañamiento continuo del aprendizaje. La evaluación no se concibe como un momento aislado ni como una práctica de control, sino como una instancia de </w:t>
      </w:r>
      <w:r w:rsidR="009002FC" w:rsidRPr="009002FC">
        <w:rPr>
          <w:b/>
          <w:bCs/>
        </w:rPr>
        <w:t>diálogo, comprensión y mejora</w:t>
      </w:r>
      <w:r w:rsidR="009002FC" w:rsidRPr="009002FC">
        <w:t xml:space="preserve"> (Santos Guerra, 2003). Desde esta mirada, cada módulo integra momentos de retroalimentación, revisión y metacognición que favorecen el desarrollo progresivo de competencias docentes en entornos virtuales.</w:t>
      </w:r>
    </w:p>
    <w:p w14:paraId="2857FF53" w14:textId="77777777" w:rsidR="009002FC" w:rsidRPr="009002FC" w:rsidRDefault="009002FC" w:rsidP="009002FC">
      <w:r w:rsidRPr="009002FC">
        <w:t xml:space="preserve">De acuerdo con </w:t>
      </w:r>
      <w:proofErr w:type="spellStart"/>
      <w:r w:rsidRPr="009002FC">
        <w:rPr>
          <w:b/>
          <w:bCs/>
        </w:rPr>
        <w:t>Bongiovanni</w:t>
      </w:r>
      <w:proofErr w:type="spellEnd"/>
      <w:r w:rsidRPr="009002FC">
        <w:rPr>
          <w:b/>
          <w:bCs/>
        </w:rPr>
        <w:t xml:space="preserve"> (2020)</w:t>
      </w:r>
      <w:r w:rsidRPr="009002FC">
        <w:t xml:space="preserve">, evaluar con tecnología implica repensar los modos tradicionales de valoración para construir experiencias de aprendizaje más inclusivas, personalizadas y significativas. Las tecnologías digitales no reemplazan la función docente, sino que la amplifican, permitiendo un </w:t>
      </w:r>
      <w:proofErr w:type="spellStart"/>
      <w:r w:rsidRPr="009002FC">
        <w:rPr>
          <w:b/>
          <w:bCs/>
        </w:rPr>
        <w:t>feedback</w:t>
      </w:r>
      <w:proofErr w:type="spellEnd"/>
      <w:r w:rsidRPr="009002FC">
        <w:rPr>
          <w:b/>
          <w:bCs/>
        </w:rPr>
        <w:t xml:space="preserve"> más cercano y multimodal</w:t>
      </w:r>
      <w:r w:rsidRPr="009002FC">
        <w:t>. En esta línea, se incorporan estrategias de retroalimentación en distintos formatos (texto, audio, video y multimedia), que fortalecen la comunicación pedagógica y el acompañamiento reflexivo.</w:t>
      </w:r>
    </w:p>
    <w:p w14:paraId="52EAED11" w14:textId="018D6F7E" w:rsidR="009002FC" w:rsidRPr="009002FC" w:rsidRDefault="009002FC" w:rsidP="009002FC">
      <w:r w:rsidRPr="009002FC">
        <w:t xml:space="preserve">Asimismo, la evaluación integra la idea de </w:t>
      </w:r>
      <w:r w:rsidRPr="009002FC">
        <w:rPr>
          <w:b/>
          <w:bCs/>
        </w:rPr>
        <w:t>hacer visible el pensamiento</w:t>
      </w:r>
      <w:r w:rsidRPr="009002FC">
        <w:t xml:space="preserve"> (Perkins), promoviendo que los participantes no solo muestren resultados, sino que </w:t>
      </w:r>
      <w:r w:rsidRPr="009002FC">
        <w:rPr>
          <w:b/>
          <w:bCs/>
        </w:rPr>
        <w:t>expliciten procesos, decisiones y razonamientos</w:t>
      </w:r>
      <w:r w:rsidRPr="009002FC">
        <w:t>. Los productos digitales del curso —mapas conceptuales, diseños de aulas y propuestas con IA— son entendidos como ventanas al pensamiento, instancias donde el conocimiento se exterioriza y se reconstruye colectivamente.</w:t>
      </w:r>
    </w:p>
    <w:p w14:paraId="19957DD2" w14:textId="77777777" w:rsidR="009002FC" w:rsidRPr="009002FC" w:rsidRDefault="009002FC" w:rsidP="009002FC">
      <w:r w:rsidRPr="009002FC">
        <w:t>Entre los instrumentos seleccionados, se destacan:</w:t>
      </w:r>
    </w:p>
    <w:p w14:paraId="17089032" w14:textId="77777777" w:rsidR="009002FC" w:rsidRPr="009002FC" w:rsidRDefault="009002FC" w:rsidP="009002FC">
      <w:pPr>
        <w:numPr>
          <w:ilvl w:val="0"/>
          <w:numId w:val="43"/>
        </w:numPr>
      </w:pPr>
      <w:r w:rsidRPr="009002FC">
        <w:rPr>
          <w:b/>
          <w:bCs/>
        </w:rPr>
        <w:t>Rúbricas digitales</w:t>
      </w:r>
      <w:r w:rsidRPr="009002FC">
        <w:t xml:space="preserve">, utilizadas para transparentar los criterios de logro y favorecer la coevaluación y autoevaluación. Según </w:t>
      </w:r>
      <w:proofErr w:type="spellStart"/>
      <w:r w:rsidRPr="009002FC">
        <w:t>Bongiovanni</w:t>
      </w:r>
      <w:proofErr w:type="spellEnd"/>
      <w:r w:rsidRPr="009002FC">
        <w:t>, su valor reside en convertir la evaluación en un espacio de comprensión compartida, donde los criterios se hacen explícitos y negociables.</w:t>
      </w:r>
    </w:p>
    <w:p w14:paraId="3E909CC4" w14:textId="77777777" w:rsidR="009002FC" w:rsidRPr="009002FC" w:rsidRDefault="009002FC" w:rsidP="009002FC">
      <w:pPr>
        <w:numPr>
          <w:ilvl w:val="0"/>
          <w:numId w:val="43"/>
        </w:numPr>
      </w:pPr>
      <w:r w:rsidRPr="009002FC">
        <w:rPr>
          <w:b/>
          <w:bCs/>
        </w:rPr>
        <w:t>Portafolios digitales</w:t>
      </w:r>
      <w:r w:rsidRPr="009002FC">
        <w:t>, que documentan el proceso de aprendizaje y evidencian la evolución del participante a lo largo del curso. Se los concibe como espacios de reflexión y autorregulación, donde convergen dimensiones cognitivas, creativas y éticas.</w:t>
      </w:r>
    </w:p>
    <w:p w14:paraId="4CDAD36F" w14:textId="77777777" w:rsidR="009002FC" w:rsidRPr="009002FC" w:rsidRDefault="009002FC" w:rsidP="009002FC">
      <w:pPr>
        <w:numPr>
          <w:ilvl w:val="0"/>
          <w:numId w:val="43"/>
        </w:numPr>
      </w:pPr>
      <w:proofErr w:type="spellStart"/>
      <w:r w:rsidRPr="009002FC">
        <w:rPr>
          <w:b/>
          <w:bCs/>
        </w:rPr>
        <w:t>Feedback</w:t>
      </w:r>
      <w:proofErr w:type="spellEnd"/>
      <w:r w:rsidRPr="009002FC">
        <w:rPr>
          <w:b/>
          <w:bCs/>
        </w:rPr>
        <w:t xml:space="preserve"> multimedial</w:t>
      </w:r>
      <w:r w:rsidRPr="009002FC">
        <w:t>, que amplía la comunicación docente-alumno mediante recursos de audio y video, haciendo la retroalimentación más humana y empática.</w:t>
      </w:r>
    </w:p>
    <w:p w14:paraId="01EE2710" w14:textId="77777777" w:rsidR="009002FC" w:rsidRPr="009002FC" w:rsidRDefault="009002FC" w:rsidP="009002FC">
      <w:pPr>
        <w:numPr>
          <w:ilvl w:val="0"/>
          <w:numId w:val="43"/>
        </w:numPr>
      </w:pPr>
      <w:r w:rsidRPr="009002FC">
        <w:rPr>
          <w:b/>
          <w:bCs/>
        </w:rPr>
        <w:t>Foros reflexivos</w:t>
      </w:r>
      <w:r w:rsidRPr="009002FC">
        <w:t>, que habilitan la coevaluación entre pares, el intercambio de perspectivas y la construcción colectiva de significado.</w:t>
      </w:r>
    </w:p>
    <w:p w14:paraId="285D4D35" w14:textId="77777777" w:rsidR="009002FC" w:rsidRPr="009002FC" w:rsidRDefault="009002FC" w:rsidP="009002FC">
      <w:pPr>
        <w:numPr>
          <w:ilvl w:val="0"/>
          <w:numId w:val="43"/>
        </w:numPr>
      </w:pPr>
      <w:r w:rsidRPr="009002FC">
        <w:rPr>
          <w:b/>
          <w:bCs/>
        </w:rPr>
        <w:t>Autoevaluación final</w:t>
      </w:r>
      <w:r w:rsidRPr="009002FC">
        <w:t>, que invita a los participantes a revisar su propio recorrido, reconociendo logros y desafíos pendientes.</w:t>
      </w:r>
    </w:p>
    <w:p w14:paraId="1E67AD2B" w14:textId="77777777" w:rsidR="009002FC" w:rsidRPr="009002FC" w:rsidRDefault="009002FC" w:rsidP="009002FC">
      <w:r w:rsidRPr="009002FC">
        <w:t xml:space="preserve">Los </w:t>
      </w:r>
      <w:r w:rsidRPr="009002FC">
        <w:rPr>
          <w:b/>
          <w:bCs/>
        </w:rPr>
        <w:t>criterios de evaluación</w:t>
      </w:r>
      <w:r w:rsidRPr="009002FC">
        <w:t xml:space="preserve"> contemplan la </w:t>
      </w:r>
      <w:r w:rsidRPr="009002FC">
        <w:rPr>
          <w:b/>
          <w:bCs/>
        </w:rPr>
        <w:t>pertinencia pedagógica</w:t>
      </w:r>
      <w:r w:rsidRPr="009002FC">
        <w:t xml:space="preserve">, la </w:t>
      </w:r>
      <w:r w:rsidRPr="009002FC">
        <w:rPr>
          <w:b/>
          <w:bCs/>
        </w:rPr>
        <w:t>integración crítica de la tecnología digital</w:t>
      </w:r>
      <w:r w:rsidRPr="009002FC">
        <w:t xml:space="preserve">, la </w:t>
      </w:r>
      <w:r w:rsidRPr="009002FC">
        <w:rPr>
          <w:b/>
          <w:bCs/>
        </w:rPr>
        <w:t>reflexión sobre la práctica docente</w:t>
      </w:r>
      <w:r w:rsidRPr="009002FC">
        <w:t xml:space="preserve">, la </w:t>
      </w:r>
      <w:r w:rsidRPr="009002FC">
        <w:rPr>
          <w:b/>
          <w:bCs/>
        </w:rPr>
        <w:t>colaboración activa</w:t>
      </w:r>
      <w:r w:rsidRPr="009002FC">
        <w:t xml:space="preserve">, la </w:t>
      </w:r>
      <w:r w:rsidRPr="009002FC">
        <w:rPr>
          <w:b/>
          <w:bCs/>
        </w:rPr>
        <w:t>creatividad</w:t>
      </w:r>
      <w:r w:rsidRPr="009002FC">
        <w:t xml:space="preserve"> y el </w:t>
      </w:r>
      <w:r w:rsidRPr="009002FC">
        <w:rPr>
          <w:b/>
          <w:bCs/>
        </w:rPr>
        <w:t>compromiso ético</w:t>
      </w:r>
      <w:r w:rsidRPr="009002FC">
        <w:t xml:space="preserve">. Estos criterios orientan tanto la producción individual como las interacciones colectivas, asegurando coherencia entre la propuesta formativa y los principios de la </w:t>
      </w:r>
      <w:r w:rsidRPr="009002FC">
        <w:rPr>
          <w:b/>
          <w:bCs/>
        </w:rPr>
        <w:t>educación permanente en salud</w:t>
      </w:r>
      <w:r w:rsidRPr="009002FC">
        <w:t>.</w:t>
      </w:r>
    </w:p>
    <w:p w14:paraId="0A6B1CF9" w14:textId="77777777" w:rsidR="009002FC" w:rsidRPr="009002FC" w:rsidRDefault="009002FC" w:rsidP="009002FC">
      <w:r w:rsidRPr="009002FC">
        <w:t xml:space="preserve">Como sostiene </w:t>
      </w:r>
      <w:proofErr w:type="spellStart"/>
      <w:r w:rsidRPr="009002FC">
        <w:rPr>
          <w:b/>
          <w:bCs/>
        </w:rPr>
        <w:t>Bongiovanni</w:t>
      </w:r>
      <w:proofErr w:type="spellEnd"/>
      <w:r w:rsidRPr="009002FC">
        <w:rPr>
          <w:b/>
          <w:bCs/>
        </w:rPr>
        <w:t xml:space="preserve"> (2020)</w:t>
      </w:r>
      <w:r w:rsidRPr="009002FC">
        <w:t xml:space="preserve">, “toda experiencia de evaluación es una oportunidad de aprendizaje”. Desde esta perspectiva, la evaluación se convierte en el </w:t>
      </w:r>
      <w:r w:rsidRPr="009002FC">
        <w:rPr>
          <w:b/>
          <w:bCs/>
        </w:rPr>
        <w:t>epicentro de la innovación</w:t>
      </w:r>
      <w:r w:rsidRPr="009002FC">
        <w:t xml:space="preserve">, al </w:t>
      </w:r>
      <w:r w:rsidRPr="009002FC">
        <w:lastRenderedPageBreak/>
        <w:t xml:space="preserve">promover procesos que vinculan pensamiento crítico, autorregulación y construcción colaborativa del conocimiento. Evaluar con tecnología, por lo tanto, no implica solo usar herramientas digitales, sino </w:t>
      </w:r>
      <w:r w:rsidRPr="009002FC">
        <w:rPr>
          <w:b/>
          <w:bCs/>
        </w:rPr>
        <w:t>rediseñar las formas de acompañar, comprender y transformar las prácticas docentes</w:t>
      </w:r>
      <w:r w:rsidRPr="009002FC">
        <w:t>.</w:t>
      </w:r>
    </w:p>
    <w:p w14:paraId="1C9ECEBB" w14:textId="495E08AC" w:rsidR="00F24AEB" w:rsidRPr="009002FC" w:rsidRDefault="00B205E5" w:rsidP="009002FC">
      <w:pPr>
        <w:pStyle w:val="Ttulo1"/>
      </w:pPr>
      <w:bookmarkStart w:id="1" w:name="_Toc212195688"/>
      <w:r w:rsidRPr="009002FC">
        <w:t>Referencias bibliográficas completas (formato APA)</w:t>
      </w:r>
      <w:bookmarkEnd w:id="1"/>
      <w:r w:rsidR="002150F5" w:rsidRPr="009002FC">
        <w:br/>
      </w:r>
    </w:p>
    <w:p w14:paraId="7FCE127F" w14:textId="77777777" w:rsidR="00B834F3" w:rsidRDefault="00B834F3" w:rsidP="00912281">
      <w:r>
        <w:t xml:space="preserve">Adell, J., &amp; Castañeda, L. (2012). Tecnologías emergentes, ¿pedagogías emergentes? En J. Hernández, J. </w:t>
      </w:r>
      <w:proofErr w:type="spellStart"/>
      <w:r>
        <w:t>Pennesi</w:t>
      </w:r>
      <w:proofErr w:type="spellEnd"/>
      <w:r>
        <w:t>, M. Sobrino y A. Vázquez (Eds.), Tendencias emergentes en educación con TIC (pp. 13–32). Asociación Espiral.</w:t>
      </w:r>
    </w:p>
    <w:p w14:paraId="1FA892DE" w14:textId="77777777" w:rsidR="00B834F3" w:rsidRDefault="00B834F3" w:rsidP="00912281">
      <w:proofErr w:type="spellStart"/>
      <w:r>
        <w:t>Bongiovanni</w:t>
      </w:r>
      <w:proofErr w:type="spellEnd"/>
      <w:r>
        <w:t>, P. (2020). Evaluar con tecnología, en contextos inesperados. En J. M. García y S. García Cabeza (</w:t>
      </w:r>
      <w:proofErr w:type="spellStart"/>
      <w:r>
        <w:t>Comps</w:t>
      </w:r>
      <w:proofErr w:type="spellEnd"/>
      <w:r>
        <w:t>.), Las tecnologías en (y para) la educación (pp. 121–142). FLACSO Uruguay.</w:t>
      </w:r>
    </w:p>
    <w:p w14:paraId="21170486" w14:textId="77777777" w:rsidR="00B834F3" w:rsidRDefault="00B834F3" w:rsidP="00912281">
      <w:proofErr w:type="spellStart"/>
      <w:r>
        <w:t>Krichesky</w:t>
      </w:r>
      <w:proofErr w:type="spellEnd"/>
      <w:r>
        <w:t>, G. (2016). Modelos y escalas en la planificación. Reflexiones y ejemplos para una práctica necesaria. Universidad Nacional de San Martín.</w:t>
      </w:r>
    </w:p>
    <w:p w14:paraId="0B155329" w14:textId="77777777" w:rsidR="00B834F3" w:rsidRDefault="00B834F3" w:rsidP="00912281">
      <w:r>
        <w:t>Salinas, J., de Benito, B., Moreno, J., &amp; Lizana, A. (2022). Nuevos diseños y formas organizativas flexibles en educación superior: construcción de itinerarios personales de aprendizaje. Píxel-Bit. Revista de Medios y Educación, 63, 65–91.</w:t>
      </w:r>
    </w:p>
    <w:p w14:paraId="4C241480" w14:textId="77777777" w:rsidR="00B834F3" w:rsidRDefault="00B834F3" w:rsidP="00912281">
      <w:proofErr w:type="spellStart"/>
      <w:r>
        <w:t>Steiman</w:t>
      </w:r>
      <w:proofErr w:type="spellEnd"/>
      <w:r>
        <w:t>, J. (2008). Marco referencial. En Más didáctica en la educación superior (pp. 29–35). Universidad Nacional de San Martín.</w:t>
      </w:r>
    </w:p>
    <w:p w14:paraId="3B7710B5" w14:textId="77777777" w:rsidR="00F23E68" w:rsidRPr="00F87EF6" w:rsidRDefault="00F23E68" w:rsidP="00F87EF6">
      <w:pPr>
        <w:spacing w:after="160" w:line="259" w:lineRule="auto"/>
        <w:jc w:val="both"/>
        <w:rPr>
          <w:rFonts w:cs="Arial"/>
          <w:szCs w:val="20"/>
        </w:rPr>
      </w:pPr>
    </w:p>
    <w:sectPr w:rsidR="00F23E68" w:rsidRPr="00F87EF6" w:rsidSect="004E3528">
      <w:headerReference w:type="default" r:id="rId8"/>
      <w:pgSz w:w="12240" w:h="15840"/>
      <w:pgMar w:top="1417" w:right="1417" w:bottom="1417" w:left="1417" w:header="680" w:footer="17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CF1F7" w14:textId="77777777" w:rsidR="00C967A3" w:rsidRDefault="00C967A3" w:rsidP="00B51DE5">
      <w:pPr>
        <w:spacing w:after="0" w:line="240" w:lineRule="auto"/>
      </w:pPr>
      <w:r>
        <w:separator/>
      </w:r>
    </w:p>
  </w:endnote>
  <w:endnote w:type="continuationSeparator" w:id="0">
    <w:p w14:paraId="41100F8A" w14:textId="77777777" w:rsidR="00C967A3" w:rsidRDefault="00C967A3" w:rsidP="00B5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B5486" w14:textId="77777777" w:rsidR="00C967A3" w:rsidRDefault="00C967A3" w:rsidP="00B51DE5">
      <w:pPr>
        <w:spacing w:after="0" w:line="240" w:lineRule="auto"/>
      </w:pPr>
      <w:r>
        <w:separator/>
      </w:r>
    </w:p>
  </w:footnote>
  <w:footnote w:type="continuationSeparator" w:id="0">
    <w:p w14:paraId="2024C77A" w14:textId="77777777" w:rsidR="00C967A3" w:rsidRDefault="00C967A3" w:rsidP="00B5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14" w14:textId="0F79E067" w:rsidR="00B51DE5" w:rsidRPr="004E3528" w:rsidRDefault="005C7606" w:rsidP="005C7606">
    <w:pPr>
      <w:pStyle w:val="Encabezado"/>
      <w:jc w:val="center"/>
      <w:rPr>
        <w:color w:val="002465"/>
      </w:rPr>
    </w:pPr>
    <w:r w:rsidRPr="004E3528">
      <w:rPr>
        <w:noProof/>
        <w:color w:val="002465"/>
      </w:rPr>
      <w:drawing>
        <wp:inline distT="0" distB="0" distL="0" distR="0" wp14:anchorId="51A28717" wp14:editId="6325559F">
          <wp:extent cx="4448175" cy="590550"/>
          <wp:effectExtent l="0" t="0" r="0" b="0"/>
          <wp:docPr id="974537960" name="Imagen 1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537960" name="Imagen 1" descr="Interfaz de usuario gráfica&#10;&#10;El contenido generado por IA puede ser incorrecto."/>
                  <pic:cNvPicPr/>
                </pic:nvPicPr>
                <pic:blipFill rotWithShape="1">
                  <a:blip r:embed="rId1"/>
                  <a:srcRect l="10693" t="34863" r="10047" b="46503"/>
                  <a:stretch/>
                </pic:blipFill>
                <pic:spPr bwMode="auto">
                  <a:xfrm>
                    <a:off x="0" y="0"/>
                    <a:ext cx="4448175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51835FD" w14:textId="19AC2226" w:rsidR="004E3528" w:rsidRPr="004E3528" w:rsidRDefault="004E3528" w:rsidP="005C7606">
    <w:pPr>
      <w:pStyle w:val="Encabezado"/>
      <w:jc w:val="center"/>
      <w:rPr>
        <w:color w:val="002465"/>
        <w:lang w:val="es-MX"/>
      </w:rPr>
    </w:pPr>
    <w:r w:rsidRPr="004E3528">
      <w:rPr>
        <w:b/>
        <w:bCs/>
        <w:color w:val="002465"/>
        <w:lang w:val="es-MX"/>
      </w:rPr>
      <w:t>MAESTRÍA EN ENSEÑANZA EN ESCENARIOS DIGITALES</w:t>
    </w:r>
  </w:p>
  <w:p w14:paraId="4D62657D" w14:textId="087895D1" w:rsidR="005C7606" w:rsidRPr="004E3528" w:rsidRDefault="005C7606" w:rsidP="005C7606">
    <w:pPr>
      <w:pStyle w:val="Encabezado"/>
      <w:jc w:val="center"/>
      <w:rPr>
        <w:color w:val="002465"/>
        <w:sz w:val="32"/>
        <w:szCs w:val="36"/>
      </w:rPr>
    </w:pPr>
    <w:r w:rsidRPr="004E3528">
      <w:rPr>
        <w:color w:val="002465"/>
        <w:sz w:val="32"/>
        <w:szCs w:val="36"/>
      </w:rPr>
      <w:t xml:space="preserve">Práctica 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2D4756"/>
    <w:multiLevelType w:val="multilevel"/>
    <w:tmpl w:val="0172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055641"/>
    <w:multiLevelType w:val="multilevel"/>
    <w:tmpl w:val="76EA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163482"/>
    <w:multiLevelType w:val="multilevel"/>
    <w:tmpl w:val="F0F81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</w:abstractNum>
  <w:abstractNum w:abstractNumId="12" w15:restartNumberingAfterBreak="0">
    <w:nsid w:val="0A800BE0"/>
    <w:multiLevelType w:val="hybridMultilevel"/>
    <w:tmpl w:val="893078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F23427"/>
    <w:multiLevelType w:val="multilevel"/>
    <w:tmpl w:val="DD32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6D74FE"/>
    <w:multiLevelType w:val="multilevel"/>
    <w:tmpl w:val="00BA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164DC4"/>
    <w:multiLevelType w:val="multilevel"/>
    <w:tmpl w:val="4E2E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E01D08"/>
    <w:multiLevelType w:val="multilevel"/>
    <w:tmpl w:val="0564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B0088B"/>
    <w:multiLevelType w:val="hybridMultilevel"/>
    <w:tmpl w:val="F7FC37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794D85"/>
    <w:multiLevelType w:val="multilevel"/>
    <w:tmpl w:val="7660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ED4A70"/>
    <w:multiLevelType w:val="multilevel"/>
    <w:tmpl w:val="030C578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</w:abstractNum>
  <w:abstractNum w:abstractNumId="20" w15:restartNumberingAfterBreak="0">
    <w:nsid w:val="317B744F"/>
    <w:multiLevelType w:val="multilevel"/>
    <w:tmpl w:val="974C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BF3D87"/>
    <w:multiLevelType w:val="multilevel"/>
    <w:tmpl w:val="6938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2061DD"/>
    <w:multiLevelType w:val="multilevel"/>
    <w:tmpl w:val="4924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644D8D"/>
    <w:multiLevelType w:val="multilevel"/>
    <w:tmpl w:val="A6AA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2B644B"/>
    <w:multiLevelType w:val="multilevel"/>
    <w:tmpl w:val="A686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9109F1"/>
    <w:multiLevelType w:val="multilevel"/>
    <w:tmpl w:val="448E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91419A"/>
    <w:multiLevelType w:val="multilevel"/>
    <w:tmpl w:val="E276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4D55D2"/>
    <w:multiLevelType w:val="multilevel"/>
    <w:tmpl w:val="3282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237CD0"/>
    <w:multiLevelType w:val="multilevel"/>
    <w:tmpl w:val="2DBCE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86675C"/>
    <w:multiLevelType w:val="multilevel"/>
    <w:tmpl w:val="E4A2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D47BBF"/>
    <w:multiLevelType w:val="multilevel"/>
    <w:tmpl w:val="4966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CC4D86"/>
    <w:multiLevelType w:val="multilevel"/>
    <w:tmpl w:val="C8B2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AB224E"/>
    <w:multiLevelType w:val="hybridMultilevel"/>
    <w:tmpl w:val="25B29BE8"/>
    <w:lvl w:ilvl="0" w:tplc="0ABAF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C0069"/>
    <w:multiLevelType w:val="multilevel"/>
    <w:tmpl w:val="C9AA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63207C"/>
    <w:multiLevelType w:val="multilevel"/>
    <w:tmpl w:val="31DAF96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</w:abstractNum>
  <w:abstractNum w:abstractNumId="35" w15:restartNumberingAfterBreak="0">
    <w:nsid w:val="67B838CC"/>
    <w:multiLevelType w:val="multilevel"/>
    <w:tmpl w:val="49F2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893A48"/>
    <w:multiLevelType w:val="multilevel"/>
    <w:tmpl w:val="166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D74C97"/>
    <w:multiLevelType w:val="multilevel"/>
    <w:tmpl w:val="F0BC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648BB"/>
    <w:multiLevelType w:val="multilevel"/>
    <w:tmpl w:val="F37EE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2507A4"/>
    <w:multiLevelType w:val="multilevel"/>
    <w:tmpl w:val="7C62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32315A"/>
    <w:multiLevelType w:val="hybridMultilevel"/>
    <w:tmpl w:val="E87686C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D862A3"/>
    <w:multiLevelType w:val="multilevel"/>
    <w:tmpl w:val="B352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3C5E51"/>
    <w:multiLevelType w:val="multilevel"/>
    <w:tmpl w:val="255E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28829">
    <w:abstractNumId w:val="8"/>
  </w:num>
  <w:num w:numId="2" w16cid:durableId="1609923704">
    <w:abstractNumId w:val="6"/>
  </w:num>
  <w:num w:numId="3" w16cid:durableId="655652338">
    <w:abstractNumId w:val="5"/>
  </w:num>
  <w:num w:numId="4" w16cid:durableId="1765572511">
    <w:abstractNumId w:val="4"/>
  </w:num>
  <w:num w:numId="5" w16cid:durableId="722951353">
    <w:abstractNumId w:val="7"/>
  </w:num>
  <w:num w:numId="6" w16cid:durableId="407508597">
    <w:abstractNumId w:val="3"/>
  </w:num>
  <w:num w:numId="7" w16cid:durableId="2062318787">
    <w:abstractNumId w:val="2"/>
  </w:num>
  <w:num w:numId="8" w16cid:durableId="1490947623">
    <w:abstractNumId w:val="1"/>
  </w:num>
  <w:num w:numId="9" w16cid:durableId="2080444949">
    <w:abstractNumId w:val="0"/>
  </w:num>
  <w:num w:numId="10" w16cid:durableId="65350152">
    <w:abstractNumId w:val="17"/>
  </w:num>
  <w:num w:numId="11" w16cid:durableId="726996382">
    <w:abstractNumId w:val="32"/>
  </w:num>
  <w:num w:numId="12" w16cid:durableId="4137545">
    <w:abstractNumId w:val="11"/>
  </w:num>
  <w:num w:numId="13" w16cid:durableId="1116217827">
    <w:abstractNumId w:val="34"/>
  </w:num>
  <w:num w:numId="14" w16cid:durableId="1136869299">
    <w:abstractNumId w:val="19"/>
  </w:num>
  <w:num w:numId="15" w16cid:durableId="1048723609">
    <w:abstractNumId w:val="40"/>
  </w:num>
  <w:num w:numId="16" w16cid:durableId="1812285974">
    <w:abstractNumId w:val="28"/>
  </w:num>
  <w:num w:numId="17" w16cid:durableId="1974672296">
    <w:abstractNumId w:val="42"/>
  </w:num>
  <w:num w:numId="18" w16cid:durableId="1935089671">
    <w:abstractNumId w:val="9"/>
  </w:num>
  <w:num w:numId="19" w16cid:durableId="1043673425">
    <w:abstractNumId w:val="31"/>
  </w:num>
  <w:num w:numId="20" w16cid:durableId="1721050985">
    <w:abstractNumId w:val="14"/>
  </w:num>
  <w:num w:numId="21" w16cid:durableId="471485831">
    <w:abstractNumId w:val="18"/>
  </w:num>
  <w:num w:numId="22" w16cid:durableId="1181434495">
    <w:abstractNumId w:val="38"/>
  </w:num>
  <w:num w:numId="23" w16cid:durableId="385494000">
    <w:abstractNumId w:val="41"/>
  </w:num>
  <w:num w:numId="24" w16cid:durableId="1344432422">
    <w:abstractNumId w:val="30"/>
  </w:num>
  <w:num w:numId="25" w16cid:durableId="624778593">
    <w:abstractNumId w:val="21"/>
  </w:num>
  <w:num w:numId="26" w16cid:durableId="854804586">
    <w:abstractNumId w:val="15"/>
  </w:num>
  <w:num w:numId="27" w16cid:durableId="995643669">
    <w:abstractNumId w:val="27"/>
  </w:num>
  <w:num w:numId="28" w16cid:durableId="1904171923">
    <w:abstractNumId w:val="29"/>
  </w:num>
  <w:num w:numId="29" w16cid:durableId="272633446">
    <w:abstractNumId w:val="12"/>
  </w:num>
  <w:num w:numId="30" w16cid:durableId="102459633">
    <w:abstractNumId w:val="35"/>
  </w:num>
  <w:num w:numId="31" w16cid:durableId="958491199">
    <w:abstractNumId w:val="25"/>
  </w:num>
  <w:num w:numId="32" w16cid:durableId="24798522">
    <w:abstractNumId w:val="23"/>
  </w:num>
  <w:num w:numId="33" w16cid:durableId="1447381759">
    <w:abstractNumId w:val="24"/>
  </w:num>
  <w:num w:numId="34" w16cid:durableId="1009065838">
    <w:abstractNumId w:val="33"/>
  </w:num>
  <w:num w:numId="35" w16cid:durableId="909465157">
    <w:abstractNumId w:val="39"/>
  </w:num>
  <w:num w:numId="36" w16cid:durableId="1945923222">
    <w:abstractNumId w:val="10"/>
  </w:num>
  <w:num w:numId="37" w16cid:durableId="2083939949">
    <w:abstractNumId w:val="37"/>
  </w:num>
  <w:num w:numId="38" w16cid:durableId="266473223">
    <w:abstractNumId w:val="20"/>
  </w:num>
  <w:num w:numId="39" w16cid:durableId="1590430935">
    <w:abstractNumId w:val="16"/>
  </w:num>
  <w:num w:numId="40" w16cid:durableId="1532645333">
    <w:abstractNumId w:val="26"/>
  </w:num>
  <w:num w:numId="41" w16cid:durableId="507334912">
    <w:abstractNumId w:val="36"/>
  </w:num>
  <w:num w:numId="42" w16cid:durableId="574245686">
    <w:abstractNumId w:val="22"/>
  </w:num>
  <w:num w:numId="43" w16cid:durableId="20274435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29D"/>
    <w:rsid w:val="00065041"/>
    <w:rsid w:val="0015074B"/>
    <w:rsid w:val="001C284B"/>
    <w:rsid w:val="001D6871"/>
    <w:rsid w:val="002150F5"/>
    <w:rsid w:val="002271D7"/>
    <w:rsid w:val="00244003"/>
    <w:rsid w:val="00260BEC"/>
    <w:rsid w:val="0029639D"/>
    <w:rsid w:val="002B4353"/>
    <w:rsid w:val="002B525C"/>
    <w:rsid w:val="002C107B"/>
    <w:rsid w:val="002D41ED"/>
    <w:rsid w:val="00316D39"/>
    <w:rsid w:val="00326F90"/>
    <w:rsid w:val="00343F21"/>
    <w:rsid w:val="00385B4D"/>
    <w:rsid w:val="00395FD8"/>
    <w:rsid w:val="003A4985"/>
    <w:rsid w:val="00407BCD"/>
    <w:rsid w:val="00415C76"/>
    <w:rsid w:val="00450A50"/>
    <w:rsid w:val="004911B1"/>
    <w:rsid w:val="004C5216"/>
    <w:rsid w:val="004E3528"/>
    <w:rsid w:val="00514AF6"/>
    <w:rsid w:val="0052343C"/>
    <w:rsid w:val="00531F0F"/>
    <w:rsid w:val="00542BC5"/>
    <w:rsid w:val="0055166F"/>
    <w:rsid w:val="005C5AA2"/>
    <w:rsid w:val="005C7606"/>
    <w:rsid w:val="005D2D4F"/>
    <w:rsid w:val="00601F9A"/>
    <w:rsid w:val="00650F7D"/>
    <w:rsid w:val="00661868"/>
    <w:rsid w:val="006A2A15"/>
    <w:rsid w:val="006E74F9"/>
    <w:rsid w:val="006F22D9"/>
    <w:rsid w:val="00720024"/>
    <w:rsid w:val="00736D82"/>
    <w:rsid w:val="00754C56"/>
    <w:rsid w:val="00764548"/>
    <w:rsid w:val="0077142B"/>
    <w:rsid w:val="007C7A79"/>
    <w:rsid w:val="007D35BC"/>
    <w:rsid w:val="00802484"/>
    <w:rsid w:val="00832483"/>
    <w:rsid w:val="00883838"/>
    <w:rsid w:val="008C7702"/>
    <w:rsid w:val="008D69A7"/>
    <w:rsid w:val="008F67B2"/>
    <w:rsid w:val="009002FC"/>
    <w:rsid w:val="00912281"/>
    <w:rsid w:val="009137EE"/>
    <w:rsid w:val="00967A94"/>
    <w:rsid w:val="00A21DE9"/>
    <w:rsid w:val="00A24E02"/>
    <w:rsid w:val="00A556B5"/>
    <w:rsid w:val="00AA1D8D"/>
    <w:rsid w:val="00AA4D5E"/>
    <w:rsid w:val="00AC2EE7"/>
    <w:rsid w:val="00AD3D13"/>
    <w:rsid w:val="00B142A9"/>
    <w:rsid w:val="00B205E5"/>
    <w:rsid w:val="00B30D15"/>
    <w:rsid w:val="00B337F8"/>
    <w:rsid w:val="00B47730"/>
    <w:rsid w:val="00B51DE5"/>
    <w:rsid w:val="00B834F3"/>
    <w:rsid w:val="00C2735B"/>
    <w:rsid w:val="00C67F39"/>
    <w:rsid w:val="00C77F8E"/>
    <w:rsid w:val="00C967A3"/>
    <w:rsid w:val="00CA0C4B"/>
    <w:rsid w:val="00CB0664"/>
    <w:rsid w:val="00E04869"/>
    <w:rsid w:val="00E07418"/>
    <w:rsid w:val="00EF7163"/>
    <w:rsid w:val="00F04B22"/>
    <w:rsid w:val="00F23E68"/>
    <w:rsid w:val="00F24AEB"/>
    <w:rsid w:val="00F408F5"/>
    <w:rsid w:val="00F87EF6"/>
    <w:rsid w:val="00FC693F"/>
    <w:rsid w:val="00FD38E0"/>
    <w:rsid w:val="00FE5FBF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293B28"/>
  <w14:defaultImageDpi w14:val="330"/>
  <w15:docId w15:val="{A95D7786-4299-496D-80BF-C68D9721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DC1">
    <w:name w:val="toc 1"/>
    <w:basedOn w:val="Normal"/>
    <w:next w:val="Normal"/>
    <w:autoRedefine/>
    <w:uiPriority w:val="39"/>
    <w:unhideWhenUsed/>
    <w:rsid w:val="00B30D15"/>
    <w:pPr>
      <w:tabs>
        <w:tab w:val="left" w:pos="720"/>
        <w:tab w:val="right" w:leader="dot" w:pos="9396"/>
      </w:tabs>
      <w:spacing w:after="100" w:line="720" w:lineRule="auto"/>
    </w:pPr>
  </w:style>
  <w:style w:type="character" w:styleId="Hipervnculo">
    <w:name w:val="Hyperlink"/>
    <w:basedOn w:val="Fuentedeprrafopredeter"/>
    <w:uiPriority w:val="99"/>
    <w:unhideWhenUsed/>
    <w:rsid w:val="00B51DE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0D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5F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657</Words>
  <Characters>4125</Characters>
  <Application>Microsoft Office Word</Application>
  <DocSecurity>0</DocSecurity>
  <Lines>73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Graciela Cristina Sayat</dc:creator>
  <cp:keywords>Plantilla MARCO DE REFERENCIA</cp:keywords>
  <dc:description>generated by python-docx</dc:description>
  <cp:lastModifiedBy>Maximiliano Pérez</cp:lastModifiedBy>
  <cp:revision>7</cp:revision>
  <cp:lastPrinted>2025-05-13T17:09:00Z</cp:lastPrinted>
  <dcterms:created xsi:type="dcterms:W3CDTF">2025-10-20T22:07:00Z</dcterms:created>
  <dcterms:modified xsi:type="dcterms:W3CDTF">2025-10-24T13:54:00Z</dcterms:modified>
  <cp:category/>
</cp:coreProperties>
</file>