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43709" w14:textId="77777777" w:rsidR="005D2D4F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Nombre y apellido del estudiante:</w:t>
      </w:r>
      <w:r>
        <w:rPr>
          <w:b/>
          <w:color w:val="006666"/>
          <w:lang w:val="es-MX"/>
        </w:rPr>
        <w:t xml:space="preserve">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>Maximiliano Ariel Pérez</w:t>
      </w:r>
    </w:p>
    <w:p w14:paraId="1C103E4C" w14:textId="77777777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Nombre y apellido de</w:t>
      </w:r>
      <w:r>
        <w:rPr>
          <w:b/>
          <w:color w:val="006666"/>
          <w:lang w:val="es-MX"/>
        </w:rPr>
        <w:t xml:space="preserve"> </w:t>
      </w:r>
      <w:r w:rsidRPr="007D35BC">
        <w:rPr>
          <w:b/>
          <w:color w:val="006666"/>
          <w:lang w:val="es-MX"/>
        </w:rPr>
        <w:t>le</w:t>
      </w:r>
      <w:r>
        <w:rPr>
          <w:b/>
          <w:color w:val="006666"/>
          <w:lang w:val="es-MX"/>
        </w:rPr>
        <w:t xml:space="preserve"> </w:t>
      </w:r>
      <w:r w:rsidRPr="007D35BC">
        <w:rPr>
          <w:b/>
          <w:color w:val="006666"/>
          <w:lang w:val="es-MX"/>
        </w:rPr>
        <w:t>Profesora</w:t>
      </w:r>
      <w:r>
        <w:rPr>
          <w:b/>
          <w:color w:val="006666"/>
          <w:lang w:val="es-MX"/>
        </w:rPr>
        <w:t xml:space="preserve">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>Elena Barroso</w:t>
      </w:r>
    </w:p>
    <w:p w14:paraId="36329DE9" w14:textId="77777777" w:rsidR="005D2D4F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 xml:space="preserve">Nombre y apellido del estudiante: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Cristina </w:t>
      </w:r>
      <w:r w:rsidRPr="00967A94">
        <w:rPr>
          <w:b/>
          <w:color w:val="006666"/>
        </w:rPr>
        <w:t>Sayat</w:t>
      </w:r>
    </w:p>
    <w:p w14:paraId="4EE0C53E" w14:textId="6954464B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Espacio Curricular</w:t>
      </w:r>
      <w:r>
        <w:rPr>
          <w:b/>
          <w:color w:val="006666"/>
          <w:lang w:val="es-MX"/>
        </w:rPr>
        <w:t xml:space="preserve">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Práctica </w:t>
      </w:r>
      <w:r w:rsidR="00B834F3">
        <w:rPr>
          <w:b/>
          <w:color w:val="006666"/>
          <w:lang w:val="es-MX"/>
        </w:rPr>
        <w:t>II</w:t>
      </w:r>
    </w:p>
    <w:p w14:paraId="1FFBADF2" w14:textId="518F2FFB" w:rsidR="005D2D4F" w:rsidRPr="007D35BC" w:rsidRDefault="005D2D4F" w:rsidP="00260BEC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Título de la actividad que se está presentando</w:t>
      </w:r>
      <w:r>
        <w:rPr>
          <w:b/>
          <w:color w:val="006666"/>
          <w:lang w:val="es-MX"/>
        </w:rPr>
        <w:t>:</w:t>
      </w:r>
      <w:r>
        <w:br/>
      </w:r>
      <w:r w:rsidR="00244003">
        <w:rPr>
          <w:b/>
          <w:color w:val="006666"/>
          <w:lang w:val="es-MX"/>
        </w:rPr>
        <w:t>P</w:t>
      </w:r>
      <w:r w:rsidR="00244003" w:rsidRPr="00244003">
        <w:rPr>
          <w:b/>
          <w:color w:val="006666"/>
          <w:lang w:val="es-MX"/>
        </w:rPr>
        <w:t xml:space="preserve">royecto </w:t>
      </w:r>
      <w:r w:rsidR="00244003">
        <w:rPr>
          <w:b/>
          <w:color w:val="006666"/>
          <w:lang w:val="es-MX"/>
        </w:rPr>
        <w:t>de T</w:t>
      </w:r>
      <w:r w:rsidR="00244003" w:rsidRPr="00244003">
        <w:rPr>
          <w:b/>
          <w:color w:val="006666"/>
          <w:lang w:val="es-MX"/>
        </w:rPr>
        <w:t xml:space="preserve">rabajo </w:t>
      </w:r>
      <w:r w:rsidR="00244003">
        <w:rPr>
          <w:b/>
          <w:color w:val="006666"/>
          <w:lang w:val="es-MX"/>
        </w:rPr>
        <w:t>F</w:t>
      </w:r>
      <w:r w:rsidR="00244003" w:rsidRPr="00244003">
        <w:rPr>
          <w:b/>
          <w:color w:val="006666"/>
          <w:lang w:val="es-MX"/>
        </w:rPr>
        <w:t>inal</w:t>
      </w:r>
      <w:r w:rsidR="00260BEC"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>Hospital Zonal General de Agudos “Mario V. Larrain”</w:t>
      </w:r>
    </w:p>
    <w:p w14:paraId="154CEF43" w14:textId="77777777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Ciclo Académico</w:t>
      </w:r>
      <w:r>
        <w:rPr>
          <w:b/>
          <w:color w:val="006666"/>
          <w:lang w:val="es-MX"/>
        </w:rPr>
        <w:t xml:space="preserve"> </w:t>
      </w:r>
      <w:r>
        <w:rPr>
          <w:b/>
          <w:color w:val="006666"/>
          <w:lang w:val="es-MX"/>
        </w:rPr>
        <w:br/>
        <w:t>2025</w:t>
      </w:r>
    </w:p>
    <w:p w14:paraId="0263B24B" w14:textId="37E792AA" w:rsidR="00754C56" w:rsidRDefault="00000000" w:rsidP="00B51DE5">
      <w:pPr>
        <w:spacing w:line="600" w:lineRule="auto"/>
        <w:rPr>
          <w:b/>
          <w:lang w:val="es-MX"/>
        </w:rPr>
      </w:pPr>
      <w:r w:rsidRPr="00AC2EE7">
        <w:rPr>
          <w:b/>
          <w:lang w:val="es-MX"/>
        </w:rPr>
        <w:lastRenderedPageBreak/>
        <w:t>Índice</w:t>
      </w:r>
    </w:p>
    <w:p w14:paraId="5D5F4FB4" w14:textId="318D4FC2" w:rsidR="009002FC" w:rsidRDefault="00B51DE5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r>
        <w:rPr>
          <w:b/>
          <w:bCs/>
          <w:lang w:val="es-MX"/>
        </w:rPr>
        <w:fldChar w:fldCharType="begin"/>
      </w:r>
      <w:r>
        <w:rPr>
          <w:b/>
          <w:bCs/>
          <w:lang w:val="es-MX"/>
        </w:rPr>
        <w:instrText xml:space="preserve"> TOC \o "1-1" \h \z \u </w:instrText>
      </w:r>
      <w:r>
        <w:rPr>
          <w:b/>
          <w:bCs/>
          <w:lang w:val="es-MX"/>
        </w:rPr>
        <w:fldChar w:fldCharType="separate"/>
      </w:r>
      <w:hyperlink w:anchor="_Toc211962761" w:history="1">
        <w:r w:rsidR="009002FC" w:rsidRPr="00F04BAC">
          <w:rPr>
            <w:rStyle w:val="Hipervnculo"/>
            <w:noProof/>
          </w:rPr>
          <w:t>Itinerario de Aprendizaje (Actividad 1)</w:t>
        </w:r>
        <w:r w:rsidR="009002FC">
          <w:rPr>
            <w:noProof/>
            <w:webHidden/>
          </w:rPr>
          <w:tab/>
        </w:r>
        <w:r w:rsidR="009002FC">
          <w:rPr>
            <w:noProof/>
            <w:webHidden/>
          </w:rPr>
          <w:fldChar w:fldCharType="begin"/>
        </w:r>
        <w:r w:rsidR="009002FC">
          <w:rPr>
            <w:noProof/>
            <w:webHidden/>
          </w:rPr>
          <w:instrText xml:space="preserve"> PAGEREF _Toc211962761 \h </w:instrText>
        </w:r>
        <w:r w:rsidR="009002FC">
          <w:rPr>
            <w:noProof/>
            <w:webHidden/>
          </w:rPr>
        </w:r>
        <w:r w:rsidR="009002FC">
          <w:rPr>
            <w:noProof/>
            <w:webHidden/>
          </w:rPr>
          <w:fldChar w:fldCharType="separate"/>
        </w:r>
        <w:r w:rsidR="009002FC">
          <w:rPr>
            <w:noProof/>
            <w:webHidden/>
          </w:rPr>
          <w:t>3</w:t>
        </w:r>
        <w:r w:rsidR="009002FC">
          <w:rPr>
            <w:noProof/>
            <w:webHidden/>
          </w:rPr>
          <w:fldChar w:fldCharType="end"/>
        </w:r>
      </w:hyperlink>
    </w:p>
    <w:p w14:paraId="2C819704" w14:textId="5C4BD2FF" w:rsidR="009002FC" w:rsidRDefault="009002FC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1962762" w:history="1">
        <w:r w:rsidRPr="00F04BAC">
          <w:rPr>
            <w:rStyle w:val="Hipervnculo"/>
            <w:noProof/>
            <w:lang w:val="es-MX"/>
          </w:rPr>
          <w:t>Análisis reflexivo sobre el diseño didáctico (Actividad 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_Toc211962762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28B3A24" w14:textId="32867602" w:rsidR="009002FC" w:rsidRDefault="009002FC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1962763" w:history="1">
        <w:r w:rsidRPr="00F04BAC">
          <w:rPr>
            <w:rStyle w:val="Hipervnculo"/>
            <w:noProof/>
            <w:lang w:val="es-MX"/>
          </w:rPr>
          <w:t>Evaluación de los aprendizajes (Actividad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_Toc211962763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24227B5" w14:textId="5BAB9274" w:rsidR="009002FC" w:rsidRDefault="009002FC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1962764" w:history="1">
        <w:r w:rsidRPr="00F04BAC">
          <w:rPr>
            <w:rStyle w:val="Hipervnculo"/>
            <w:noProof/>
          </w:rPr>
          <w:t>Referencias bibliográficas completas (formato APA)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_Toc211962764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86DEBF" w14:textId="2EFA202D" w:rsidR="00AD3D13" w:rsidRDefault="00B51DE5" w:rsidP="00FD38E0">
      <w:pPr>
        <w:spacing w:line="480" w:lineRule="auto"/>
        <w:rPr>
          <w:lang w:val="es-MX"/>
        </w:rPr>
      </w:pPr>
      <w:r>
        <w:rPr>
          <w:lang w:val="es-MX"/>
        </w:rPr>
        <w:fldChar w:fldCharType="end"/>
      </w:r>
    </w:p>
    <w:p w14:paraId="78C381B9" w14:textId="77777777" w:rsidR="00AD3D13" w:rsidRDefault="00AD3D13">
      <w:pPr>
        <w:rPr>
          <w:lang w:val="es-MX"/>
        </w:rPr>
      </w:pPr>
      <w:r>
        <w:rPr>
          <w:lang w:val="es-MX"/>
        </w:rPr>
        <w:br w:type="page"/>
      </w:r>
    </w:p>
    <w:p w14:paraId="40691D25" w14:textId="13712B9C" w:rsidR="004911B1" w:rsidRPr="009002FC" w:rsidRDefault="00B834F3" w:rsidP="009002FC">
      <w:pPr>
        <w:pStyle w:val="Ttulo1"/>
      </w:pPr>
      <w:bookmarkStart w:id="0" w:name="_Toc211962761"/>
      <w:r w:rsidRPr="009002FC">
        <w:lastRenderedPageBreak/>
        <w:t>Itinerario de Aprendizaje</w:t>
      </w:r>
      <w:r w:rsidR="002B4353" w:rsidRPr="009002FC">
        <w:t xml:space="preserve"> (Actividad 1)</w:t>
      </w:r>
      <w:bookmarkEnd w:id="0"/>
      <w:r w:rsidR="002150F5" w:rsidRPr="009002FC">
        <w:br/>
      </w:r>
    </w:p>
    <w:p w14:paraId="13A7C2AC" w14:textId="77777777" w:rsidR="00B834F3" w:rsidRDefault="00B834F3" w:rsidP="00B834F3">
      <w:r>
        <w:t>Curso: Introducción a la Enseñanza en Entornos Virtuales (Moodle)</w:t>
      </w:r>
    </w:p>
    <w:p w14:paraId="25E400DA" w14:textId="77777777" w:rsidR="00B834F3" w:rsidRDefault="00B834F3" w:rsidP="00B834F3">
      <w:r>
        <w:t>Contexto: Hospital Zonal General de Agudos “Mario V. Larraín” – Sala de Docencia e Investigación</w:t>
      </w:r>
    </w:p>
    <w:p w14:paraId="37015FCC" w14:textId="77777777" w:rsidR="00B834F3" w:rsidRDefault="00B834F3" w:rsidP="00B834F3">
      <w:r>
        <w:t>Modalidad: 100% virtual (asincrónica + espacios sincrónicos optativos)</w:t>
      </w:r>
    </w:p>
    <w:p w14:paraId="4AC4DC37" w14:textId="77777777" w:rsidR="00B834F3" w:rsidRDefault="00B834F3" w:rsidP="00B834F3">
      <w:r>
        <w:t>Duración: 6 semanas</w:t>
      </w:r>
    </w:p>
    <w:p w14:paraId="0D6C612F" w14:textId="77777777" w:rsidR="009002FC" w:rsidRDefault="009002FC" w:rsidP="00B834F3"/>
    <w:p w14:paraId="6E2F6AE3" w14:textId="77777777" w:rsidR="009002FC" w:rsidRDefault="009002FC" w:rsidP="00B834F3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2127"/>
        <w:gridCol w:w="1932"/>
        <w:gridCol w:w="1641"/>
        <w:gridCol w:w="2095"/>
      </w:tblGrid>
      <w:tr w:rsidR="002B4353" w:rsidRPr="002B4353" w14:paraId="62122D80" w14:textId="77777777" w:rsidTr="002B43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C2A349" w14:textId="77777777" w:rsidR="002B4353" w:rsidRPr="002B4353" w:rsidRDefault="002B4353" w:rsidP="002B4353">
            <w:pPr>
              <w:rPr>
                <w:b/>
                <w:bCs/>
              </w:rPr>
            </w:pPr>
            <w:r w:rsidRPr="002B4353">
              <w:rPr>
                <w:b/>
                <w:bCs/>
              </w:rPr>
              <w:t>Etapa / Momento</w:t>
            </w:r>
          </w:p>
        </w:tc>
        <w:tc>
          <w:tcPr>
            <w:tcW w:w="0" w:type="auto"/>
            <w:vAlign w:val="center"/>
            <w:hideMark/>
          </w:tcPr>
          <w:p w14:paraId="79FEFBD0" w14:textId="77777777" w:rsidR="002B4353" w:rsidRPr="002B4353" w:rsidRDefault="002B4353" w:rsidP="002B4353">
            <w:pPr>
              <w:rPr>
                <w:b/>
                <w:bCs/>
              </w:rPr>
            </w:pPr>
            <w:r w:rsidRPr="002B4353">
              <w:rPr>
                <w:b/>
                <w:bCs/>
              </w:rPr>
              <w:t>Propósito Formativo</w:t>
            </w:r>
          </w:p>
        </w:tc>
        <w:tc>
          <w:tcPr>
            <w:tcW w:w="0" w:type="auto"/>
            <w:vAlign w:val="center"/>
            <w:hideMark/>
          </w:tcPr>
          <w:p w14:paraId="460F41AA" w14:textId="77777777" w:rsidR="002B4353" w:rsidRPr="002B4353" w:rsidRDefault="002B4353" w:rsidP="002B4353">
            <w:pPr>
              <w:rPr>
                <w:b/>
                <w:bCs/>
              </w:rPr>
            </w:pPr>
            <w:r w:rsidRPr="002B4353">
              <w:rPr>
                <w:b/>
                <w:bCs/>
              </w:rPr>
              <w:t>Actividades Principales</w:t>
            </w:r>
          </w:p>
        </w:tc>
        <w:tc>
          <w:tcPr>
            <w:tcW w:w="0" w:type="auto"/>
            <w:vAlign w:val="center"/>
            <w:hideMark/>
          </w:tcPr>
          <w:p w14:paraId="5256EE33" w14:textId="77777777" w:rsidR="002B4353" w:rsidRPr="002B4353" w:rsidRDefault="002B4353" w:rsidP="002B4353">
            <w:pPr>
              <w:rPr>
                <w:b/>
                <w:bCs/>
              </w:rPr>
            </w:pPr>
            <w:r w:rsidRPr="002B4353">
              <w:rPr>
                <w:b/>
                <w:bCs/>
              </w:rPr>
              <w:t>Recursos / Tecnologías</w:t>
            </w:r>
          </w:p>
        </w:tc>
        <w:tc>
          <w:tcPr>
            <w:tcW w:w="0" w:type="auto"/>
            <w:vAlign w:val="center"/>
            <w:hideMark/>
          </w:tcPr>
          <w:p w14:paraId="6BFCF364" w14:textId="77777777" w:rsidR="002B4353" w:rsidRPr="002B4353" w:rsidRDefault="002B4353" w:rsidP="002B4353">
            <w:pPr>
              <w:rPr>
                <w:b/>
                <w:bCs/>
              </w:rPr>
            </w:pPr>
            <w:r w:rsidRPr="002B4353">
              <w:rPr>
                <w:b/>
                <w:bCs/>
              </w:rPr>
              <w:t>Estrategias de Evaluación</w:t>
            </w:r>
          </w:p>
        </w:tc>
      </w:tr>
      <w:tr w:rsidR="002B4353" w:rsidRPr="002B4353" w14:paraId="7AB3B605" w14:textId="77777777" w:rsidTr="002B43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8702C" w14:textId="77777777" w:rsidR="002B4353" w:rsidRPr="002B4353" w:rsidRDefault="002B4353" w:rsidP="002B4353">
            <w:r w:rsidRPr="002B4353">
              <w:rPr>
                <w:b/>
                <w:bCs/>
              </w:rPr>
              <w:t>Exploración inicial: Moodle como entorno pedagógico</w:t>
            </w:r>
          </w:p>
        </w:tc>
        <w:tc>
          <w:tcPr>
            <w:tcW w:w="0" w:type="auto"/>
            <w:vAlign w:val="center"/>
            <w:hideMark/>
          </w:tcPr>
          <w:p w14:paraId="37A43EAC" w14:textId="77777777" w:rsidR="002B4353" w:rsidRPr="002B4353" w:rsidRDefault="002B4353" w:rsidP="002B4353">
            <w:r w:rsidRPr="002B4353">
              <w:t>Reconocer el aula virtual como espacio de enseñanza y acompañamiento formativo, más allá del mero repositorio de materiales.</w:t>
            </w:r>
          </w:p>
        </w:tc>
        <w:tc>
          <w:tcPr>
            <w:tcW w:w="0" w:type="auto"/>
            <w:vAlign w:val="center"/>
            <w:hideMark/>
          </w:tcPr>
          <w:p w14:paraId="33051B89" w14:textId="77777777" w:rsidR="002B4353" w:rsidRPr="002B4353" w:rsidRDefault="002B4353" w:rsidP="002B4353">
            <w:r w:rsidRPr="002B4353">
              <w:t>Recorrido guiado por el entorno Moodle; encuesta diagnóstica sobre experiencias previas; construcción de un glosario colaborativo inicial.</w:t>
            </w:r>
          </w:p>
        </w:tc>
        <w:tc>
          <w:tcPr>
            <w:tcW w:w="0" w:type="auto"/>
            <w:vAlign w:val="center"/>
            <w:hideMark/>
          </w:tcPr>
          <w:p w14:paraId="65FE2272" w14:textId="5D27A44E" w:rsidR="002B4353" w:rsidRPr="002B4353" w:rsidRDefault="002B4353" w:rsidP="002B4353">
            <w:r w:rsidRPr="002B4353">
              <w:t>Moodle (aula, secciones, foros, glosario).</w:t>
            </w:r>
          </w:p>
        </w:tc>
        <w:tc>
          <w:tcPr>
            <w:tcW w:w="0" w:type="auto"/>
            <w:vAlign w:val="center"/>
            <w:hideMark/>
          </w:tcPr>
          <w:p w14:paraId="617C5AC9" w14:textId="6EB39660" w:rsidR="002B4353" w:rsidRPr="002B4353" w:rsidRDefault="002B4353" w:rsidP="002B4353">
            <w:r>
              <w:t xml:space="preserve">Debate </w:t>
            </w:r>
            <w:r w:rsidRPr="002B4353">
              <w:t>sobre la participación y los diagnósticos; observación cualitativa de los aportes en el glosario.</w:t>
            </w:r>
          </w:p>
        </w:tc>
      </w:tr>
      <w:tr w:rsidR="002B4353" w:rsidRPr="002B4353" w14:paraId="6032261D" w14:textId="77777777" w:rsidTr="002B43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AD853" w14:textId="77777777" w:rsidR="002B4353" w:rsidRPr="002B4353" w:rsidRDefault="002B4353" w:rsidP="002B4353">
            <w:r w:rsidRPr="002B4353">
              <w:rPr>
                <w:b/>
                <w:bCs/>
              </w:rPr>
              <w:t>Fundamentos teóricos de la enseñanza digital</w:t>
            </w:r>
          </w:p>
        </w:tc>
        <w:tc>
          <w:tcPr>
            <w:tcW w:w="0" w:type="auto"/>
            <w:vAlign w:val="center"/>
            <w:hideMark/>
          </w:tcPr>
          <w:p w14:paraId="4729C164" w14:textId="77777777" w:rsidR="002B4353" w:rsidRPr="002B4353" w:rsidRDefault="002B4353" w:rsidP="002B4353">
            <w:r w:rsidRPr="002B4353">
              <w:t>Vincular las prácticas docentes con marcos teóricos sobre educación y tecnología desde una mirada crítica.</w:t>
            </w:r>
          </w:p>
        </w:tc>
        <w:tc>
          <w:tcPr>
            <w:tcW w:w="0" w:type="auto"/>
            <w:vAlign w:val="center"/>
            <w:hideMark/>
          </w:tcPr>
          <w:p w14:paraId="27ECFFFB" w14:textId="77777777" w:rsidR="002B4353" w:rsidRPr="002B4353" w:rsidRDefault="002B4353" w:rsidP="002B4353">
            <w:r w:rsidRPr="002B4353">
              <w:t>Lectura de textos clave; elaboración de un mapa conceptual colectivo; registro en diario reflexivo individual.</w:t>
            </w:r>
          </w:p>
        </w:tc>
        <w:tc>
          <w:tcPr>
            <w:tcW w:w="0" w:type="auto"/>
            <w:vAlign w:val="center"/>
            <w:hideMark/>
          </w:tcPr>
          <w:p w14:paraId="4A25142E" w14:textId="77777777" w:rsidR="002B4353" w:rsidRPr="002B4353" w:rsidRDefault="002B4353" w:rsidP="002B4353">
            <w:r w:rsidRPr="002B4353">
              <w:t>Lecturas en PDF; Padlet; foros de intercambio; recursos de la biblioteca virtual.</w:t>
            </w:r>
          </w:p>
        </w:tc>
        <w:tc>
          <w:tcPr>
            <w:tcW w:w="0" w:type="auto"/>
            <w:vAlign w:val="center"/>
            <w:hideMark/>
          </w:tcPr>
          <w:p w14:paraId="0B83F3F1" w14:textId="77777777" w:rsidR="002B4353" w:rsidRPr="002B4353" w:rsidRDefault="002B4353" w:rsidP="002B4353">
            <w:r w:rsidRPr="002B4353">
              <w:t>Evaluación formativa del diario reflexivo y de la participación en el foro; feedback docente orientativo.</w:t>
            </w:r>
          </w:p>
        </w:tc>
      </w:tr>
      <w:tr w:rsidR="002B4353" w:rsidRPr="002B4353" w14:paraId="3A697E2C" w14:textId="77777777" w:rsidTr="002B43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CFDE6" w14:textId="77777777" w:rsidR="002B4353" w:rsidRPr="002B4353" w:rsidRDefault="002B4353" w:rsidP="002B4353">
            <w:r w:rsidRPr="002B4353">
              <w:rPr>
                <w:b/>
                <w:bCs/>
              </w:rPr>
              <w:t>Diseño de aulas y secuencias didácticas</w:t>
            </w:r>
          </w:p>
        </w:tc>
        <w:tc>
          <w:tcPr>
            <w:tcW w:w="0" w:type="auto"/>
            <w:vAlign w:val="center"/>
            <w:hideMark/>
          </w:tcPr>
          <w:p w14:paraId="64D558D0" w14:textId="77777777" w:rsidR="002B4353" w:rsidRPr="002B4353" w:rsidRDefault="002B4353" w:rsidP="002B4353">
            <w:r w:rsidRPr="002B4353">
              <w:t>Experimentar con la creación de clases y secuencias didácticas dentro de Moodle, articulando contenidos, actividades y evaluación.</w:t>
            </w:r>
          </w:p>
        </w:tc>
        <w:tc>
          <w:tcPr>
            <w:tcW w:w="0" w:type="auto"/>
            <w:vAlign w:val="center"/>
            <w:hideMark/>
          </w:tcPr>
          <w:p w14:paraId="67BD11EE" w14:textId="77777777" w:rsidR="002B4353" w:rsidRPr="002B4353" w:rsidRDefault="002B4353" w:rsidP="002B4353">
            <w:r w:rsidRPr="002B4353">
              <w:t>Creación de un aula práctica personalizada; diseño de una clase simulada; foro de intercambio entre pares.</w:t>
            </w:r>
          </w:p>
        </w:tc>
        <w:tc>
          <w:tcPr>
            <w:tcW w:w="0" w:type="auto"/>
            <w:vAlign w:val="center"/>
            <w:hideMark/>
          </w:tcPr>
          <w:p w14:paraId="5B65C6A7" w14:textId="77777777" w:rsidR="002B4353" w:rsidRPr="002B4353" w:rsidRDefault="002B4353" w:rsidP="002B4353">
            <w:r w:rsidRPr="002B4353">
              <w:t>Moodle (recursos: página, etiqueta, archivo); plantillas de diseño didáctico.</w:t>
            </w:r>
          </w:p>
        </w:tc>
        <w:tc>
          <w:tcPr>
            <w:tcW w:w="0" w:type="auto"/>
            <w:vAlign w:val="center"/>
            <w:hideMark/>
          </w:tcPr>
          <w:p w14:paraId="5C871F9B" w14:textId="77777777" w:rsidR="002B4353" w:rsidRDefault="002B4353" w:rsidP="002B4353">
            <w:r w:rsidRPr="002B4353">
              <w:t>Devolución personalizada del docente sobre las producciones; coevaluación entre pares.</w:t>
            </w:r>
          </w:p>
          <w:p w14:paraId="5FB7C995" w14:textId="77777777" w:rsidR="00542BC5" w:rsidRDefault="00542BC5" w:rsidP="002B4353"/>
          <w:p w14:paraId="6A82E3C9" w14:textId="77777777" w:rsidR="00542BC5" w:rsidRPr="002B4353" w:rsidRDefault="00542BC5" w:rsidP="002B4353"/>
        </w:tc>
      </w:tr>
      <w:tr w:rsidR="002B4353" w:rsidRPr="002B4353" w14:paraId="4CC9123B" w14:textId="77777777" w:rsidTr="002B43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A23E4" w14:textId="77777777" w:rsidR="002B4353" w:rsidRPr="002B4353" w:rsidRDefault="002B4353" w:rsidP="002B4353">
            <w:r w:rsidRPr="002B4353">
              <w:rPr>
                <w:b/>
                <w:bCs/>
              </w:rPr>
              <w:t xml:space="preserve">Integración de recursos </w:t>
            </w:r>
            <w:r w:rsidRPr="002B4353">
              <w:rPr>
                <w:b/>
                <w:bCs/>
              </w:rPr>
              <w:lastRenderedPageBreak/>
              <w:t>multimedia e interactividad</w:t>
            </w:r>
          </w:p>
        </w:tc>
        <w:tc>
          <w:tcPr>
            <w:tcW w:w="0" w:type="auto"/>
            <w:vAlign w:val="center"/>
            <w:hideMark/>
          </w:tcPr>
          <w:p w14:paraId="11DFCDBA" w14:textId="77777777" w:rsidR="002B4353" w:rsidRPr="002B4353" w:rsidRDefault="002B4353" w:rsidP="002B4353">
            <w:r w:rsidRPr="002B4353">
              <w:lastRenderedPageBreak/>
              <w:t xml:space="preserve">Potenciar el diseño visual, comunicativo e </w:t>
            </w:r>
            <w:r w:rsidRPr="002B4353">
              <w:lastRenderedPageBreak/>
              <w:t>interactivo de los espacios virtuales.</w:t>
            </w:r>
          </w:p>
        </w:tc>
        <w:tc>
          <w:tcPr>
            <w:tcW w:w="0" w:type="auto"/>
            <w:vAlign w:val="center"/>
            <w:hideMark/>
          </w:tcPr>
          <w:p w14:paraId="51E421A0" w14:textId="77777777" w:rsidR="002B4353" w:rsidRPr="002B4353" w:rsidRDefault="002B4353" w:rsidP="002B4353">
            <w:r w:rsidRPr="002B4353">
              <w:lastRenderedPageBreak/>
              <w:t xml:space="preserve">Inserción de videos, hipervínculos, </w:t>
            </w:r>
            <w:r w:rsidRPr="002B4353">
              <w:lastRenderedPageBreak/>
              <w:t>glosarios y bases de datos; análisis de casos; debate sobre criterios pedagógicos de diseño.</w:t>
            </w:r>
          </w:p>
        </w:tc>
        <w:tc>
          <w:tcPr>
            <w:tcW w:w="0" w:type="auto"/>
            <w:vAlign w:val="center"/>
            <w:hideMark/>
          </w:tcPr>
          <w:p w14:paraId="37EAD4C9" w14:textId="77777777" w:rsidR="002B4353" w:rsidRPr="002B4353" w:rsidRDefault="002B4353" w:rsidP="002B4353">
            <w:r w:rsidRPr="002B4353">
              <w:lastRenderedPageBreak/>
              <w:t xml:space="preserve">Moodle; Canva; YouTube; </w:t>
            </w:r>
            <w:r w:rsidRPr="002B4353">
              <w:lastRenderedPageBreak/>
              <w:t>herramientas colaborativas; bancos de recursos multimedia.</w:t>
            </w:r>
          </w:p>
        </w:tc>
        <w:tc>
          <w:tcPr>
            <w:tcW w:w="0" w:type="auto"/>
            <w:vAlign w:val="center"/>
            <w:hideMark/>
          </w:tcPr>
          <w:p w14:paraId="46F1FECE" w14:textId="77777777" w:rsidR="002B4353" w:rsidRPr="002B4353" w:rsidRDefault="002B4353" w:rsidP="002B4353">
            <w:r w:rsidRPr="002B4353">
              <w:lastRenderedPageBreak/>
              <w:t xml:space="preserve">Evaluación del rediseño del aula y de </w:t>
            </w:r>
            <w:r w:rsidRPr="002B4353">
              <w:lastRenderedPageBreak/>
              <w:t>la calidad pedagógica de los materiales; valoración de la participación en el debate.</w:t>
            </w:r>
          </w:p>
        </w:tc>
      </w:tr>
      <w:tr w:rsidR="002B4353" w:rsidRPr="002B4353" w14:paraId="22695F75" w14:textId="77777777" w:rsidTr="002B43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D42C4" w14:textId="77777777" w:rsidR="002B4353" w:rsidRPr="002B4353" w:rsidRDefault="002B4353" w:rsidP="002B4353">
            <w:r w:rsidRPr="002B4353">
              <w:rPr>
                <w:b/>
                <w:bCs/>
              </w:rPr>
              <w:lastRenderedPageBreak/>
              <w:t>Actividades y evaluación formativa del aprendizaje</w:t>
            </w:r>
          </w:p>
        </w:tc>
        <w:tc>
          <w:tcPr>
            <w:tcW w:w="0" w:type="auto"/>
            <w:vAlign w:val="center"/>
            <w:hideMark/>
          </w:tcPr>
          <w:p w14:paraId="5587312B" w14:textId="77777777" w:rsidR="002B4353" w:rsidRPr="002B4353" w:rsidRDefault="002B4353" w:rsidP="002B4353">
            <w:r w:rsidRPr="002B4353">
              <w:t>Diseñar estrategias de evaluación que acompañen los aprendizajes de manera continua y participativa.</w:t>
            </w:r>
          </w:p>
        </w:tc>
        <w:tc>
          <w:tcPr>
            <w:tcW w:w="0" w:type="auto"/>
            <w:vAlign w:val="center"/>
            <w:hideMark/>
          </w:tcPr>
          <w:p w14:paraId="3E7621E7" w14:textId="77777777" w:rsidR="002B4353" w:rsidRPr="002B4353" w:rsidRDefault="002B4353" w:rsidP="002B4353">
            <w:r w:rsidRPr="002B4353">
              <w:t>Creación de tareas, foros y rúbricas; simulación de un cierre de módulo; encuentro sincrónico optativo para revisión colectiva.</w:t>
            </w:r>
          </w:p>
        </w:tc>
        <w:tc>
          <w:tcPr>
            <w:tcW w:w="0" w:type="auto"/>
            <w:vAlign w:val="center"/>
            <w:hideMark/>
          </w:tcPr>
          <w:p w14:paraId="54FF683E" w14:textId="77777777" w:rsidR="002B4353" w:rsidRPr="002B4353" w:rsidRDefault="002B4353" w:rsidP="002B4353">
            <w:r w:rsidRPr="002B4353">
              <w:t>Moodle (tareas, rúbricas); Zoom o Meet; rúbricas compartidas.</w:t>
            </w:r>
          </w:p>
        </w:tc>
        <w:tc>
          <w:tcPr>
            <w:tcW w:w="0" w:type="auto"/>
            <w:vAlign w:val="center"/>
            <w:hideMark/>
          </w:tcPr>
          <w:p w14:paraId="654EFDBE" w14:textId="77777777" w:rsidR="002B4353" w:rsidRPr="002B4353" w:rsidRDefault="002B4353" w:rsidP="002B4353">
            <w:r w:rsidRPr="002B4353">
              <w:t>Coevaluación entre pares; retroalimentación multimedial; autoevaluación guiada.</w:t>
            </w:r>
          </w:p>
        </w:tc>
      </w:tr>
      <w:tr w:rsidR="002B4353" w:rsidRPr="002B4353" w14:paraId="1E0EFA46" w14:textId="77777777" w:rsidTr="002B43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FC187" w14:textId="77777777" w:rsidR="002B4353" w:rsidRPr="002B4353" w:rsidRDefault="002B4353" w:rsidP="002B4353">
            <w:r w:rsidRPr="002B4353">
              <w:rPr>
                <w:b/>
                <w:bCs/>
              </w:rPr>
              <w:t>Tecnologías emergentes y ética pedagógica (IA)</w:t>
            </w:r>
          </w:p>
        </w:tc>
        <w:tc>
          <w:tcPr>
            <w:tcW w:w="0" w:type="auto"/>
            <w:vAlign w:val="center"/>
            <w:hideMark/>
          </w:tcPr>
          <w:p w14:paraId="23303076" w14:textId="77777777" w:rsidR="002B4353" w:rsidRPr="002B4353" w:rsidRDefault="002B4353" w:rsidP="002B4353">
            <w:r w:rsidRPr="002B4353">
              <w:t>Analizar críticamente el uso de la inteligencia artificial como recurso educativo, reconociendo su potencial y sus límites éticos.</w:t>
            </w:r>
          </w:p>
        </w:tc>
        <w:tc>
          <w:tcPr>
            <w:tcW w:w="0" w:type="auto"/>
            <w:vAlign w:val="center"/>
            <w:hideMark/>
          </w:tcPr>
          <w:p w14:paraId="0ABFDF3C" w14:textId="77777777" w:rsidR="002B4353" w:rsidRPr="002B4353" w:rsidRDefault="002B4353" w:rsidP="002B4353">
            <w:r w:rsidRPr="002B4353">
              <w:t>Simulación gamificada con asistente IA; debate sobre ética y pedagogía; diseño de una propuesta formativa integrando IA.</w:t>
            </w:r>
          </w:p>
        </w:tc>
        <w:tc>
          <w:tcPr>
            <w:tcW w:w="0" w:type="auto"/>
            <w:vAlign w:val="center"/>
            <w:hideMark/>
          </w:tcPr>
          <w:p w14:paraId="7DE3B565" w14:textId="77777777" w:rsidR="002B4353" w:rsidRPr="002B4353" w:rsidRDefault="002B4353" w:rsidP="002B4353">
            <w:r w:rsidRPr="002B4353">
              <w:t>Asistente IA OPEN LAB – UNQ; Moodle; herramientas de IA educativa.</w:t>
            </w:r>
          </w:p>
        </w:tc>
        <w:tc>
          <w:tcPr>
            <w:tcW w:w="0" w:type="auto"/>
            <w:vAlign w:val="center"/>
            <w:hideMark/>
          </w:tcPr>
          <w:p w14:paraId="23B2D12A" w14:textId="77777777" w:rsidR="002B4353" w:rsidRPr="002B4353" w:rsidRDefault="002B4353" w:rsidP="002B4353">
            <w:r w:rsidRPr="002B4353">
              <w:t>Evaluación integradora final: propuesta didáctica con IA + reflexión escrita sobre implicancias éticas.</w:t>
            </w:r>
          </w:p>
        </w:tc>
      </w:tr>
    </w:tbl>
    <w:p w14:paraId="432D5B40" w14:textId="77777777" w:rsidR="002B4353" w:rsidRDefault="002B4353" w:rsidP="00B834F3"/>
    <w:p w14:paraId="644D809B" w14:textId="77777777" w:rsidR="002B4353" w:rsidRDefault="002B4353" w:rsidP="00B834F3"/>
    <w:p w14:paraId="6E881676" w14:textId="720860E9" w:rsidR="009002FC" w:rsidRPr="00B834F3" w:rsidRDefault="009002FC" w:rsidP="009002FC">
      <w:pPr>
        <w:jc w:val="center"/>
      </w:pPr>
      <w:r>
        <w:rPr>
          <w:b/>
          <w:noProof/>
          <w:color w:val="006666"/>
          <w:lang w:val="es-MX"/>
        </w:rPr>
        <w:lastRenderedPageBreak/>
        <w:drawing>
          <wp:inline distT="0" distB="0" distL="0" distR="0" wp14:anchorId="720E2CC9" wp14:editId="5982D7CB">
            <wp:extent cx="4142784" cy="6211783"/>
            <wp:effectExtent l="0" t="0" r="0" b="0"/>
            <wp:docPr id="15887454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617" cy="623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BAD14" w14:textId="77777777" w:rsidR="00B834F3" w:rsidRPr="009002FC" w:rsidRDefault="00B834F3" w:rsidP="00912281">
      <w:pPr>
        <w:rPr>
          <w:b/>
          <w:bCs/>
          <w:lang w:val="es-MX"/>
        </w:rPr>
      </w:pPr>
    </w:p>
    <w:p w14:paraId="79513439" w14:textId="77777777" w:rsidR="00542BC5" w:rsidRDefault="00542BC5" w:rsidP="009002FC">
      <w:pPr>
        <w:pStyle w:val="Ttulo1"/>
      </w:pPr>
      <w:bookmarkStart w:id="1" w:name="_Toc211962762"/>
    </w:p>
    <w:p w14:paraId="6D2218C3" w14:textId="2F916EB7" w:rsidR="00736D82" w:rsidRPr="009002FC" w:rsidRDefault="00B834F3" w:rsidP="009002FC">
      <w:pPr>
        <w:pStyle w:val="Ttulo1"/>
      </w:pPr>
      <w:r w:rsidRPr="009002FC">
        <w:t>Análisis reflexivo sobre el diseño didáctico</w:t>
      </w:r>
      <w:r w:rsidR="002B4353" w:rsidRPr="009002FC">
        <w:t xml:space="preserve"> (Actividad 1)</w:t>
      </w:r>
      <w:bookmarkEnd w:id="1"/>
    </w:p>
    <w:p w14:paraId="08F890F4" w14:textId="63814E0D" w:rsidR="009002FC" w:rsidRDefault="00AA4D5E" w:rsidP="009002FC">
      <w:r w:rsidRPr="004911B1">
        <w:br/>
      </w:r>
      <w:r w:rsidR="009002FC">
        <w:t xml:space="preserve">El proceso de revisión del diseño didáctico elaborado en Práctica I permitió profundizar en la comprensión de los componentes que estructuran la enseñanza en escenarios digitales, reconociendo su especificidad y complejidad. En el marco del proyecto formativo “Introducción a la Enseñanza en Entornos Virtuales (Moodle)”, destinado al equipo de salud del Hospital Zonal General de Agudos “Mario V. Larraín”, esta segunda etapa implicó </w:t>
      </w:r>
      <w:r w:rsidR="009002FC" w:rsidRPr="00542BC5">
        <w:rPr>
          <w:b/>
          <w:bCs/>
        </w:rPr>
        <w:t>pasar de una planificación general a un diseño tecno pedagógico más preciso, intencionado y situado, en el que cada decisión se fundamenta en criterios pedagógicos y no en la mera utilización de herramientas.</w:t>
      </w:r>
    </w:p>
    <w:p w14:paraId="495A16A4" w14:textId="77777777" w:rsidR="009002FC" w:rsidRPr="00542BC5" w:rsidRDefault="009002FC" w:rsidP="009002FC">
      <w:pPr>
        <w:rPr>
          <w:b/>
          <w:bCs/>
        </w:rPr>
      </w:pPr>
      <w:r>
        <w:t xml:space="preserve">Siguiendo a Krichesky (2016), planificar no significa aplicar una receta, sino asumir una práctica reflexiva, contextualizada y en diálogo con el entorno institucional. Desde esa perspectiva, la secuencia revisada se configura como un itinerario de aprendizaje progresivo y abierto, que transita por seis etapas articuladas: exploración inicial, fundamentación teórica, diseño de aulas, integración de recursos multimedia, evaluación formativa y análisis crítico de tecnologías emergentes e inteligencia artificial. Esta estructura no responde a una linealidad técnica, sino a una lógica de apropiación pedagógica creciente, donde </w:t>
      </w:r>
      <w:r w:rsidRPr="00542BC5">
        <w:rPr>
          <w:b/>
          <w:bCs/>
        </w:rPr>
        <w:t>cada momento potencia al siguiente y habilita procesos de reflexión y producción auténticos.</w:t>
      </w:r>
    </w:p>
    <w:p w14:paraId="082D8CF2" w14:textId="77777777" w:rsidR="009002FC" w:rsidRDefault="009002FC" w:rsidP="009002FC">
      <w:r>
        <w:t xml:space="preserve">La noción de itinerarios personales de aprendizaje propuesta por Salinas et al. (2022) resultó clave para reorganizar la secuencia formativa. El curso se concibe como un camino flexible y adaptable, que respeta </w:t>
      </w:r>
      <w:r w:rsidRPr="00542BC5">
        <w:rPr>
          <w:b/>
          <w:bCs/>
        </w:rPr>
        <w:t>los ritmos, intereses y niveles de familiaridad tecnológica de cada participante</w:t>
      </w:r>
      <w:r>
        <w:t>, promoviendo trayectorias diversas dentro de un marco común de acompañamiento. Así, el diseño se entiende como una estructura de andamiaje que guía sin imponer, y que favorece la construcción colectiva del conocimiento en entornos mediados por tecnología.</w:t>
      </w:r>
    </w:p>
    <w:p w14:paraId="4143EE46" w14:textId="3B4D756E" w:rsidR="009002FC" w:rsidRDefault="009002FC" w:rsidP="009002FC">
      <w:r>
        <w:t>Por otra parte, el rediseño puso en evidencia la relevancia de los núcleos pedagógicos como ejes articuladores entre contenidos, actividades y evaluación. Desde la mirada de Steiman (2008), estos núcleos expresan las intenciones formativas y los desafíos cognitivos que orientan la enseñanza, y no se limitan a una sucesión de tareas. En este itinerario, tales núcleos se manifiestan en las tensiones entre teoría y práctica, entre exploración y reflexión, y entre autonomía y acompañamiento docente.</w:t>
      </w:r>
    </w:p>
    <w:p w14:paraId="62D7C718" w14:textId="77777777" w:rsidR="009002FC" w:rsidRDefault="009002FC" w:rsidP="009002FC">
      <w:r>
        <w:t>Asimismo, la evaluación se integró de manera transversal a todo el proceso de diseño, priorizando estrategias de retroalimentación constante, coevaluación entre pares y seguimiento personalizado. Desde esta concepción, evaluar no equivale a calificar, sino a sostener un diálogo formativo y continuo orientado a la mejora de la práctica, en coherencia con los principios de la Educación Permanente en Salud que sustentan la propuesta institucional.</w:t>
      </w:r>
    </w:p>
    <w:p w14:paraId="705BC121" w14:textId="77777777" w:rsidR="009002FC" w:rsidRDefault="009002FC" w:rsidP="009002FC">
      <w:r>
        <w:t>Finalmente, el rediseño reafirma una convicción central: enseñar con tecnología no consiste en incorporar herramientas nuevas, sino en construir nuevos modos de pensar, de acompañar y de vincularse con el conocimiento, desde una ética pedagógica situada, crítica y transformadora.</w:t>
      </w:r>
    </w:p>
    <w:p w14:paraId="0DCAAB09" w14:textId="77777777" w:rsidR="009002FC" w:rsidRDefault="009002FC" w:rsidP="009002FC"/>
    <w:p w14:paraId="142ABCA6" w14:textId="77777777" w:rsidR="009002FC" w:rsidRDefault="00B834F3" w:rsidP="009002FC">
      <w:pPr>
        <w:pStyle w:val="Ttulo1"/>
        <w:rPr>
          <w:lang w:val="es-MX"/>
        </w:rPr>
      </w:pPr>
      <w:bookmarkStart w:id="2" w:name="_Toc211962763"/>
      <w:r w:rsidRPr="009002FC">
        <w:rPr>
          <w:lang w:val="es-MX"/>
        </w:rPr>
        <w:lastRenderedPageBreak/>
        <w:t>Evaluación de los aprendizajes (Actividad 2)</w:t>
      </w:r>
      <w:bookmarkEnd w:id="2"/>
    </w:p>
    <w:p w14:paraId="5A48725B" w14:textId="259EC738" w:rsidR="009002FC" w:rsidRPr="009002FC" w:rsidRDefault="00542BC5" w:rsidP="009002FC">
      <w:r>
        <w:br/>
      </w:r>
      <w:r w:rsidR="009002FC" w:rsidRPr="009002FC">
        <w:t xml:space="preserve">En la propuesta predomina una </w:t>
      </w:r>
      <w:r w:rsidR="009002FC" w:rsidRPr="009002FC">
        <w:rPr>
          <w:b/>
          <w:bCs/>
        </w:rPr>
        <w:t>evaluación procesual y formativa</w:t>
      </w:r>
      <w:r w:rsidR="009002FC" w:rsidRPr="009002FC">
        <w:t xml:space="preserve">, entendida como acompañamiento continuo del aprendizaje. La evaluación no se concibe como un momento aislado ni como una práctica de control, sino como una instancia de </w:t>
      </w:r>
      <w:r w:rsidR="009002FC" w:rsidRPr="009002FC">
        <w:rPr>
          <w:b/>
          <w:bCs/>
        </w:rPr>
        <w:t>diálogo, comprensión y mejora</w:t>
      </w:r>
      <w:r w:rsidR="009002FC" w:rsidRPr="009002FC">
        <w:t xml:space="preserve"> (Santos Guerra, 2003). Desde esta mirada, cada módulo integra momentos de retroalimentación, revisión y metacognición que favorecen el desarrollo progresivo de competencias docentes en entornos virtuales.</w:t>
      </w:r>
    </w:p>
    <w:p w14:paraId="2857FF53" w14:textId="77777777" w:rsidR="009002FC" w:rsidRPr="009002FC" w:rsidRDefault="009002FC" w:rsidP="009002FC">
      <w:r w:rsidRPr="009002FC">
        <w:t xml:space="preserve">De acuerdo con </w:t>
      </w:r>
      <w:r w:rsidRPr="009002FC">
        <w:rPr>
          <w:b/>
          <w:bCs/>
        </w:rPr>
        <w:t>Bongiovanni (2020)</w:t>
      </w:r>
      <w:r w:rsidRPr="009002FC">
        <w:t xml:space="preserve">, evaluar con tecnología implica repensar los modos tradicionales de valoración para construir experiencias de aprendizaje más inclusivas, personalizadas y significativas. Las tecnologías digitales no reemplazan la función docente, sino que la amplifican, permitiendo un </w:t>
      </w:r>
      <w:r w:rsidRPr="009002FC">
        <w:rPr>
          <w:b/>
          <w:bCs/>
        </w:rPr>
        <w:t>feedback más cercano y multimodal</w:t>
      </w:r>
      <w:r w:rsidRPr="009002FC">
        <w:t>. En esta línea, se incorporan estrategias de retroalimentación en distintos formatos (texto, audio, video y multimedia), que fortalecen la comunicación pedagógica y el acompañamiento reflexivo.</w:t>
      </w:r>
    </w:p>
    <w:p w14:paraId="52EAED11" w14:textId="018D6F7E" w:rsidR="009002FC" w:rsidRPr="009002FC" w:rsidRDefault="009002FC" w:rsidP="009002FC">
      <w:r w:rsidRPr="009002FC">
        <w:t xml:space="preserve">Asimismo, la evaluación integra la idea de </w:t>
      </w:r>
      <w:r w:rsidRPr="009002FC">
        <w:rPr>
          <w:b/>
          <w:bCs/>
        </w:rPr>
        <w:t>hacer visible el pensamiento</w:t>
      </w:r>
      <w:r w:rsidRPr="009002FC">
        <w:t xml:space="preserve"> (Perkins), promoviendo que los participantes no solo muestren resultados, sino que </w:t>
      </w:r>
      <w:r w:rsidRPr="009002FC">
        <w:rPr>
          <w:b/>
          <w:bCs/>
        </w:rPr>
        <w:t>expliciten procesos, decisiones y razonamientos</w:t>
      </w:r>
      <w:r w:rsidRPr="009002FC">
        <w:t>. Los productos digitales del curso —mapas conceptuales, diseños de aulas y propuestas con IA— son entendidos como ventanas al pensamiento, instancias donde el conocimiento se exterioriza y se reconstruye colectivamente.</w:t>
      </w:r>
    </w:p>
    <w:p w14:paraId="19957DD2" w14:textId="77777777" w:rsidR="009002FC" w:rsidRPr="009002FC" w:rsidRDefault="009002FC" w:rsidP="009002FC">
      <w:r w:rsidRPr="009002FC">
        <w:t>Entre los instrumentos seleccionados, se destacan:</w:t>
      </w:r>
    </w:p>
    <w:p w14:paraId="17089032" w14:textId="77777777" w:rsidR="009002FC" w:rsidRPr="009002FC" w:rsidRDefault="009002FC" w:rsidP="009002FC">
      <w:pPr>
        <w:numPr>
          <w:ilvl w:val="0"/>
          <w:numId w:val="43"/>
        </w:numPr>
      </w:pPr>
      <w:r w:rsidRPr="009002FC">
        <w:rPr>
          <w:b/>
          <w:bCs/>
        </w:rPr>
        <w:t>Rúbricas digitales</w:t>
      </w:r>
      <w:r w:rsidRPr="009002FC">
        <w:t>, utilizadas para transparentar los criterios de logro y favorecer la coevaluación y autoevaluación. Según Bongiovanni, su valor reside en convertir la evaluación en un espacio de comprensión compartida, donde los criterios se hacen explícitos y negociables.</w:t>
      </w:r>
    </w:p>
    <w:p w14:paraId="3E909CC4" w14:textId="77777777" w:rsidR="009002FC" w:rsidRPr="009002FC" w:rsidRDefault="009002FC" w:rsidP="009002FC">
      <w:pPr>
        <w:numPr>
          <w:ilvl w:val="0"/>
          <w:numId w:val="43"/>
        </w:numPr>
      </w:pPr>
      <w:r w:rsidRPr="009002FC">
        <w:rPr>
          <w:b/>
          <w:bCs/>
        </w:rPr>
        <w:t>Portafolios digitales</w:t>
      </w:r>
      <w:r w:rsidRPr="009002FC">
        <w:t>, que documentan el proceso de aprendizaje y evidencian la evolución del participante a lo largo del curso. Se los concibe como espacios de reflexión y autorregulación, donde convergen dimensiones cognitivas, creativas y éticas.</w:t>
      </w:r>
    </w:p>
    <w:p w14:paraId="4CDAD36F" w14:textId="77777777" w:rsidR="009002FC" w:rsidRPr="009002FC" w:rsidRDefault="009002FC" w:rsidP="009002FC">
      <w:pPr>
        <w:numPr>
          <w:ilvl w:val="0"/>
          <w:numId w:val="43"/>
        </w:numPr>
      </w:pPr>
      <w:r w:rsidRPr="009002FC">
        <w:rPr>
          <w:b/>
          <w:bCs/>
        </w:rPr>
        <w:t>Feedback multimedial</w:t>
      </w:r>
      <w:r w:rsidRPr="009002FC">
        <w:t>, que amplía la comunicación docente-alumno mediante recursos de audio y video, haciendo la retroalimentación más humana y empática.</w:t>
      </w:r>
    </w:p>
    <w:p w14:paraId="01EE2710" w14:textId="77777777" w:rsidR="009002FC" w:rsidRPr="009002FC" w:rsidRDefault="009002FC" w:rsidP="009002FC">
      <w:pPr>
        <w:numPr>
          <w:ilvl w:val="0"/>
          <w:numId w:val="43"/>
        </w:numPr>
      </w:pPr>
      <w:r w:rsidRPr="009002FC">
        <w:rPr>
          <w:b/>
          <w:bCs/>
        </w:rPr>
        <w:t>Foros reflexivos</w:t>
      </w:r>
      <w:r w:rsidRPr="009002FC">
        <w:t>, que habilitan la coevaluación entre pares, el intercambio de perspectivas y la construcción colectiva de significado.</w:t>
      </w:r>
    </w:p>
    <w:p w14:paraId="285D4D35" w14:textId="77777777" w:rsidR="009002FC" w:rsidRPr="009002FC" w:rsidRDefault="009002FC" w:rsidP="009002FC">
      <w:pPr>
        <w:numPr>
          <w:ilvl w:val="0"/>
          <w:numId w:val="43"/>
        </w:numPr>
      </w:pPr>
      <w:r w:rsidRPr="009002FC">
        <w:rPr>
          <w:b/>
          <w:bCs/>
        </w:rPr>
        <w:t>Autoevaluación final</w:t>
      </w:r>
      <w:r w:rsidRPr="009002FC">
        <w:t>, que invita a los participantes a revisar su propio recorrido, reconociendo logros y desafíos pendientes.</w:t>
      </w:r>
    </w:p>
    <w:p w14:paraId="1E67AD2B" w14:textId="77777777" w:rsidR="009002FC" w:rsidRPr="009002FC" w:rsidRDefault="009002FC" w:rsidP="009002FC">
      <w:r w:rsidRPr="009002FC">
        <w:t xml:space="preserve">Los </w:t>
      </w:r>
      <w:r w:rsidRPr="009002FC">
        <w:rPr>
          <w:b/>
          <w:bCs/>
        </w:rPr>
        <w:t>criterios de evaluación</w:t>
      </w:r>
      <w:r w:rsidRPr="009002FC">
        <w:t xml:space="preserve"> contemplan la </w:t>
      </w:r>
      <w:r w:rsidRPr="009002FC">
        <w:rPr>
          <w:b/>
          <w:bCs/>
        </w:rPr>
        <w:t>pertinencia pedagógica</w:t>
      </w:r>
      <w:r w:rsidRPr="009002FC">
        <w:t xml:space="preserve">, la </w:t>
      </w:r>
      <w:r w:rsidRPr="009002FC">
        <w:rPr>
          <w:b/>
          <w:bCs/>
        </w:rPr>
        <w:t>integración crítica de la tecnología digital</w:t>
      </w:r>
      <w:r w:rsidRPr="009002FC">
        <w:t xml:space="preserve">, la </w:t>
      </w:r>
      <w:r w:rsidRPr="009002FC">
        <w:rPr>
          <w:b/>
          <w:bCs/>
        </w:rPr>
        <w:t>reflexión sobre la práctica docente</w:t>
      </w:r>
      <w:r w:rsidRPr="009002FC">
        <w:t xml:space="preserve">, la </w:t>
      </w:r>
      <w:r w:rsidRPr="009002FC">
        <w:rPr>
          <w:b/>
          <w:bCs/>
        </w:rPr>
        <w:t>colaboración activa</w:t>
      </w:r>
      <w:r w:rsidRPr="009002FC">
        <w:t xml:space="preserve">, la </w:t>
      </w:r>
      <w:r w:rsidRPr="009002FC">
        <w:rPr>
          <w:b/>
          <w:bCs/>
        </w:rPr>
        <w:t>creatividad</w:t>
      </w:r>
      <w:r w:rsidRPr="009002FC">
        <w:t xml:space="preserve"> y el </w:t>
      </w:r>
      <w:r w:rsidRPr="009002FC">
        <w:rPr>
          <w:b/>
          <w:bCs/>
        </w:rPr>
        <w:t>compromiso ético</w:t>
      </w:r>
      <w:r w:rsidRPr="009002FC">
        <w:t xml:space="preserve">. Estos criterios orientan tanto la producción individual como las interacciones colectivas, asegurando coherencia entre la propuesta formativa y los principios de la </w:t>
      </w:r>
      <w:r w:rsidRPr="009002FC">
        <w:rPr>
          <w:b/>
          <w:bCs/>
        </w:rPr>
        <w:t>educación permanente en salud</w:t>
      </w:r>
      <w:r w:rsidRPr="009002FC">
        <w:t>.</w:t>
      </w:r>
    </w:p>
    <w:p w14:paraId="0A6B1CF9" w14:textId="77777777" w:rsidR="009002FC" w:rsidRPr="009002FC" w:rsidRDefault="009002FC" w:rsidP="009002FC">
      <w:r w:rsidRPr="009002FC">
        <w:t xml:space="preserve">Como sostiene </w:t>
      </w:r>
      <w:r w:rsidRPr="009002FC">
        <w:rPr>
          <w:b/>
          <w:bCs/>
        </w:rPr>
        <w:t>Bongiovanni (2020)</w:t>
      </w:r>
      <w:r w:rsidRPr="009002FC">
        <w:t xml:space="preserve">, “toda experiencia de evaluación es una oportunidad de aprendizaje”. Desde esta perspectiva, la evaluación se convierte en el </w:t>
      </w:r>
      <w:r w:rsidRPr="009002FC">
        <w:rPr>
          <w:b/>
          <w:bCs/>
        </w:rPr>
        <w:t>epicentro de la innovación</w:t>
      </w:r>
      <w:r w:rsidRPr="009002FC">
        <w:t xml:space="preserve">, al </w:t>
      </w:r>
      <w:r w:rsidRPr="009002FC">
        <w:lastRenderedPageBreak/>
        <w:t xml:space="preserve">promover procesos que vinculan pensamiento crítico, autorregulación y construcción colaborativa del conocimiento. Evaluar con tecnología, por lo tanto, no implica solo usar herramientas digitales, sino </w:t>
      </w:r>
      <w:r w:rsidRPr="009002FC">
        <w:rPr>
          <w:b/>
          <w:bCs/>
        </w:rPr>
        <w:t>rediseñar las formas de acompañar, comprender y transformar las prácticas docentes</w:t>
      </w:r>
      <w:r w:rsidRPr="009002FC">
        <w:t>.</w:t>
      </w:r>
    </w:p>
    <w:p w14:paraId="1C9ECEBB" w14:textId="495E08AC" w:rsidR="00F24AEB" w:rsidRPr="009002FC" w:rsidRDefault="00B205E5" w:rsidP="009002FC">
      <w:pPr>
        <w:pStyle w:val="Ttulo1"/>
      </w:pPr>
      <w:bookmarkStart w:id="3" w:name="_Toc211962764"/>
      <w:r w:rsidRPr="009002FC">
        <w:t>Referencias bibliográficas completas (formato APA)</w:t>
      </w:r>
      <w:bookmarkEnd w:id="3"/>
      <w:r w:rsidR="002150F5" w:rsidRPr="009002FC">
        <w:br/>
      </w:r>
    </w:p>
    <w:p w14:paraId="7FCE127F" w14:textId="77777777" w:rsidR="00B834F3" w:rsidRDefault="00B834F3" w:rsidP="00912281">
      <w:r>
        <w:t>Adell, J., &amp; Castañeda, L. (2012). Tecnologías emergentes, ¿pedagogías emergentes? En J. Hernández, J. Pennesi, M. Sobrino y A. Vázquez (Eds.), Tendencias emergentes en educación con TIC (pp. 13–32). Asociación Espiral.</w:t>
      </w:r>
    </w:p>
    <w:p w14:paraId="1FA892DE" w14:textId="77777777" w:rsidR="00B834F3" w:rsidRDefault="00B834F3" w:rsidP="00912281">
      <w:r>
        <w:t>Bongiovanni, P. (2020). Evaluar con tecnología, en contextos inesperados. En J. M. García y S. García Cabeza (Comps.), Las tecnologías en (y para) la educación (pp. 121–142). FLACSO Uruguay.</w:t>
      </w:r>
    </w:p>
    <w:p w14:paraId="21170486" w14:textId="77777777" w:rsidR="00B834F3" w:rsidRDefault="00B834F3" w:rsidP="00912281">
      <w:r>
        <w:t>Krichesky, G. (2016). Modelos y escalas en la planificación. Reflexiones y ejemplos para una práctica necesaria. Universidad Nacional de San Martín.</w:t>
      </w:r>
    </w:p>
    <w:p w14:paraId="0B155329" w14:textId="77777777" w:rsidR="00B834F3" w:rsidRDefault="00B834F3" w:rsidP="00912281">
      <w:r>
        <w:t>Salinas, J., de Benito, B., Moreno, J., &amp; Lizana, A. (2022). Nuevos diseños y formas organizativas flexibles en educación superior: construcción de itinerarios personales de aprendizaje. Píxel-Bit. Revista de Medios y Educación, 63, 65–91.</w:t>
      </w:r>
    </w:p>
    <w:p w14:paraId="4C241480" w14:textId="77777777" w:rsidR="00B834F3" w:rsidRDefault="00B834F3" w:rsidP="00912281">
      <w:r>
        <w:t>Steiman, J. (2008). Marco referencial. En Más didáctica en la educación superior (pp. 29–35). Universidad Nacional de San Martín.</w:t>
      </w:r>
    </w:p>
    <w:p w14:paraId="3B7710B5" w14:textId="77777777" w:rsidR="00F23E68" w:rsidRPr="00F87EF6" w:rsidRDefault="00F23E68" w:rsidP="00F87EF6">
      <w:pPr>
        <w:spacing w:after="160" w:line="259" w:lineRule="auto"/>
        <w:jc w:val="both"/>
        <w:rPr>
          <w:rFonts w:cs="Arial"/>
          <w:szCs w:val="20"/>
        </w:rPr>
      </w:pPr>
    </w:p>
    <w:sectPr w:rsidR="00F23E68" w:rsidRPr="00F87EF6" w:rsidSect="004E3528">
      <w:headerReference w:type="default" r:id="rId9"/>
      <w:pgSz w:w="12240" w:h="15840"/>
      <w:pgMar w:top="1417" w:right="1417" w:bottom="1417" w:left="1417" w:header="680" w:footer="17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2053" w14:textId="77777777" w:rsidR="008F67B2" w:rsidRDefault="008F67B2" w:rsidP="00B51DE5">
      <w:pPr>
        <w:spacing w:after="0" w:line="240" w:lineRule="auto"/>
      </w:pPr>
      <w:r>
        <w:separator/>
      </w:r>
    </w:p>
  </w:endnote>
  <w:endnote w:type="continuationSeparator" w:id="0">
    <w:p w14:paraId="3002BBB6" w14:textId="77777777" w:rsidR="008F67B2" w:rsidRDefault="008F67B2" w:rsidP="00B5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BCDC2" w14:textId="77777777" w:rsidR="008F67B2" w:rsidRDefault="008F67B2" w:rsidP="00B51DE5">
      <w:pPr>
        <w:spacing w:after="0" w:line="240" w:lineRule="auto"/>
      </w:pPr>
      <w:r>
        <w:separator/>
      </w:r>
    </w:p>
  </w:footnote>
  <w:footnote w:type="continuationSeparator" w:id="0">
    <w:p w14:paraId="0C97E782" w14:textId="77777777" w:rsidR="008F67B2" w:rsidRDefault="008F67B2" w:rsidP="00B5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14" w14:textId="0F79E067" w:rsidR="00B51DE5" w:rsidRPr="004E3528" w:rsidRDefault="005C7606" w:rsidP="005C7606">
    <w:pPr>
      <w:pStyle w:val="Encabezado"/>
      <w:jc w:val="center"/>
      <w:rPr>
        <w:color w:val="002465"/>
      </w:rPr>
    </w:pPr>
    <w:r w:rsidRPr="004E3528">
      <w:rPr>
        <w:noProof/>
        <w:color w:val="002465"/>
      </w:rPr>
      <w:drawing>
        <wp:inline distT="0" distB="0" distL="0" distR="0" wp14:anchorId="51A28717" wp14:editId="6325559F">
          <wp:extent cx="4448175" cy="590550"/>
          <wp:effectExtent l="0" t="0" r="0" b="0"/>
          <wp:docPr id="974537960" name="Imagen 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537960" name="Imagen 1" descr="Interfaz de usuario gráfica&#10;&#10;El contenido generado por IA puede ser incorrecto."/>
                  <pic:cNvPicPr/>
                </pic:nvPicPr>
                <pic:blipFill rotWithShape="1">
                  <a:blip r:embed="rId1"/>
                  <a:srcRect l="10693" t="34863" r="10047" b="46503"/>
                  <a:stretch/>
                </pic:blipFill>
                <pic:spPr bwMode="auto">
                  <a:xfrm>
                    <a:off x="0" y="0"/>
                    <a:ext cx="4448175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1835FD" w14:textId="19AC2226" w:rsidR="004E3528" w:rsidRPr="004E3528" w:rsidRDefault="004E3528" w:rsidP="005C7606">
    <w:pPr>
      <w:pStyle w:val="Encabezado"/>
      <w:jc w:val="center"/>
      <w:rPr>
        <w:color w:val="002465"/>
        <w:lang w:val="es-MX"/>
      </w:rPr>
    </w:pPr>
    <w:r w:rsidRPr="004E3528">
      <w:rPr>
        <w:b/>
        <w:bCs/>
        <w:color w:val="002465"/>
        <w:lang w:val="es-MX"/>
      </w:rPr>
      <w:t>MAESTRÍA EN ENSEÑANZA EN ESCENARIOS DIGITALES</w:t>
    </w:r>
  </w:p>
  <w:p w14:paraId="4D62657D" w14:textId="087895D1" w:rsidR="005C7606" w:rsidRPr="004E3528" w:rsidRDefault="005C7606" w:rsidP="005C7606">
    <w:pPr>
      <w:pStyle w:val="Encabezado"/>
      <w:jc w:val="center"/>
      <w:rPr>
        <w:color w:val="002465"/>
        <w:sz w:val="32"/>
        <w:szCs w:val="36"/>
      </w:rPr>
    </w:pPr>
    <w:r w:rsidRPr="004E3528">
      <w:rPr>
        <w:color w:val="002465"/>
        <w:sz w:val="32"/>
        <w:szCs w:val="36"/>
      </w:rPr>
      <w:t xml:space="preserve">Práctica 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2D4756"/>
    <w:multiLevelType w:val="multilevel"/>
    <w:tmpl w:val="0172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055641"/>
    <w:multiLevelType w:val="multilevel"/>
    <w:tmpl w:val="76EA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163482"/>
    <w:multiLevelType w:val="multilevel"/>
    <w:tmpl w:val="F0F81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12" w15:restartNumberingAfterBreak="0">
    <w:nsid w:val="0A800BE0"/>
    <w:multiLevelType w:val="hybridMultilevel"/>
    <w:tmpl w:val="893078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F23427"/>
    <w:multiLevelType w:val="multilevel"/>
    <w:tmpl w:val="DD3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6D74FE"/>
    <w:multiLevelType w:val="multilevel"/>
    <w:tmpl w:val="00BA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164DC4"/>
    <w:multiLevelType w:val="multilevel"/>
    <w:tmpl w:val="4E2E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E01D08"/>
    <w:multiLevelType w:val="multilevel"/>
    <w:tmpl w:val="0564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B0088B"/>
    <w:multiLevelType w:val="hybridMultilevel"/>
    <w:tmpl w:val="F7FC37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94D85"/>
    <w:multiLevelType w:val="multilevel"/>
    <w:tmpl w:val="7660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ED4A70"/>
    <w:multiLevelType w:val="multilevel"/>
    <w:tmpl w:val="030C578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20" w15:restartNumberingAfterBreak="0">
    <w:nsid w:val="317B744F"/>
    <w:multiLevelType w:val="multilevel"/>
    <w:tmpl w:val="974C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BF3D87"/>
    <w:multiLevelType w:val="multilevel"/>
    <w:tmpl w:val="6938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2061DD"/>
    <w:multiLevelType w:val="multilevel"/>
    <w:tmpl w:val="4924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644D8D"/>
    <w:multiLevelType w:val="multilevel"/>
    <w:tmpl w:val="A6AA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2B644B"/>
    <w:multiLevelType w:val="multilevel"/>
    <w:tmpl w:val="A686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9109F1"/>
    <w:multiLevelType w:val="multilevel"/>
    <w:tmpl w:val="448E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91419A"/>
    <w:multiLevelType w:val="multilevel"/>
    <w:tmpl w:val="E276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4D55D2"/>
    <w:multiLevelType w:val="multilevel"/>
    <w:tmpl w:val="3282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237CD0"/>
    <w:multiLevelType w:val="multilevel"/>
    <w:tmpl w:val="2DBCE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86675C"/>
    <w:multiLevelType w:val="multilevel"/>
    <w:tmpl w:val="E4A2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D47BBF"/>
    <w:multiLevelType w:val="multilevel"/>
    <w:tmpl w:val="4966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CC4D86"/>
    <w:multiLevelType w:val="multilevel"/>
    <w:tmpl w:val="C8B2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B224E"/>
    <w:multiLevelType w:val="hybridMultilevel"/>
    <w:tmpl w:val="25B29BE8"/>
    <w:lvl w:ilvl="0" w:tplc="0ABAF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C0069"/>
    <w:multiLevelType w:val="multilevel"/>
    <w:tmpl w:val="C9AA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63207C"/>
    <w:multiLevelType w:val="multilevel"/>
    <w:tmpl w:val="31DAF96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35" w15:restartNumberingAfterBreak="0">
    <w:nsid w:val="67B838CC"/>
    <w:multiLevelType w:val="multilevel"/>
    <w:tmpl w:val="49F2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893A48"/>
    <w:multiLevelType w:val="multilevel"/>
    <w:tmpl w:val="166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D74C97"/>
    <w:multiLevelType w:val="multilevel"/>
    <w:tmpl w:val="F0BC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648BB"/>
    <w:multiLevelType w:val="multilevel"/>
    <w:tmpl w:val="F37E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2507A4"/>
    <w:multiLevelType w:val="multilevel"/>
    <w:tmpl w:val="7C62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32315A"/>
    <w:multiLevelType w:val="hybridMultilevel"/>
    <w:tmpl w:val="E87686C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D862A3"/>
    <w:multiLevelType w:val="multilevel"/>
    <w:tmpl w:val="B352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3C5E51"/>
    <w:multiLevelType w:val="multilevel"/>
    <w:tmpl w:val="255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28829">
    <w:abstractNumId w:val="8"/>
  </w:num>
  <w:num w:numId="2" w16cid:durableId="1609923704">
    <w:abstractNumId w:val="6"/>
  </w:num>
  <w:num w:numId="3" w16cid:durableId="655652338">
    <w:abstractNumId w:val="5"/>
  </w:num>
  <w:num w:numId="4" w16cid:durableId="1765572511">
    <w:abstractNumId w:val="4"/>
  </w:num>
  <w:num w:numId="5" w16cid:durableId="722951353">
    <w:abstractNumId w:val="7"/>
  </w:num>
  <w:num w:numId="6" w16cid:durableId="407508597">
    <w:abstractNumId w:val="3"/>
  </w:num>
  <w:num w:numId="7" w16cid:durableId="2062318787">
    <w:abstractNumId w:val="2"/>
  </w:num>
  <w:num w:numId="8" w16cid:durableId="1490947623">
    <w:abstractNumId w:val="1"/>
  </w:num>
  <w:num w:numId="9" w16cid:durableId="2080444949">
    <w:abstractNumId w:val="0"/>
  </w:num>
  <w:num w:numId="10" w16cid:durableId="65350152">
    <w:abstractNumId w:val="17"/>
  </w:num>
  <w:num w:numId="11" w16cid:durableId="726996382">
    <w:abstractNumId w:val="32"/>
  </w:num>
  <w:num w:numId="12" w16cid:durableId="4137545">
    <w:abstractNumId w:val="11"/>
  </w:num>
  <w:num w:numId="13" w16cid:durableId="1116217827">
    <w:abstractNumId w:val="34"/>
  </w:num>
  <w:num w:numId="14" w16cid:durableId="1136869299">
    <w:abstractNumId w:val="19"/>
  </w:num>
  <w:num w:numId="15" w16cid:durableId="1048723609">
    <w:abstractNumId w:val="40"/>
  </w:num>
  <w:num w:numId="16" w16cid:durableId="1812285974">
    <w:abstractNumId w:val="28"/>
  </w:num>
  <w:num w:numId="17" w16cid:durableId="1974672296">
    <w:abstractNumId w:val="42"/>
  </w:num>
  <w:num w:numId="18" w16cid:durableId="1935089671">
    <w:abstractNumId w:val="9"/>
  </w:num>
  <w:num w:numId="19" w16cid:durableId="1043673425">
    <w:abstractNumId w:val="31"/>
  </w:num>
  <w:num w:numId="20" w16cid:durableId="1721050985">
    <w:abstractNumId w:val="14"/>
  </w:num>
  <w:num w:numId="21" w16cid:durableId="471485831">
    <w:abstractNumId w:val="18"/>
  </w:num>
  <w:num w:numId="22" w16cid:durableId="1181434495">
    <w:abstractNumId w:val="38"/>
  </w:num>
  <w:num w:numId="23" w16cid:durableId="385494000">
    <w:abstractNumId w:val="41"/>
  </w:num>
  <w:num w:numId="24" w16cid:durableId="1344432422">
    <w:abstractNumId w:val="30"/>
  </w:num>
  <w:num w:numId="25" w16cid:durableId="624778593">
    <w:abstractNumId w:val="21"/>
  </w:num>
  <w:num w:numId="26" w16cid:durableId="854804586">
    <w:abstractNumId w:val="15"/>
  </w:num>
  <w:num w:numId="27" w16cid:durableId="995643669">
    <w:abstractNumId w:val="27"/>
  </w:num>
  <w:num w:numId="28" w16cid:durableId="1904171923">
    <w:abstractNumId w:val="29"/>
  </w:num>
  <w:num w:numId="29" w16cid:durableId="272633446">
    <w:abstractNumId w:val="12"/>
  </w:num>
  <w:num w:numId="30" w16cid:durableId="102459633">
    <w:abstractNumId w:val="35"/>
  </w:num>
  <w:num w:numId="31" w16cid:durableId="958491199">
    <w:abstractNumId w:val="25"/>
  </w:num>
  <w:num w:numId="32" w16cid:durableId="24798522">
    <w:abstractNumId w:val="23"/>
  </w:num>
  <w:num w:numId="33" w16cid:durableId="1447381759">
    <w:abstractNumId w:val="24"/>
  </w:num>
  <w:num w:numId="34" w16cid:durableId="1009065838">
    <w:abstractNumId w:val="33"/>
  </w:num>
  <w:num w:numId="35" w16cid:durableId="909465157">
    <w:abstractNumId w:val="39"/>
  </w:num>
  <w:num w:numId="36" w16cid:durableId="1945923222">
    <w:abstractNumId w:val="10"/>
  </w:num>
  <w:num w:numId="37" w16cid:durableId="2083939949">
    <w:abstractNumId w:val="37"/>
  </w:num>
  <w:num w:numId="38" w16cid:durableId="266473223">
    <w:abstractNumId w:val="20"/>
  </w:num>
  <w:num w:numId="39" w16cid:durableId="1590430935">
    <w:abstractNumId w:val="16"/>
  </w:num>
  <w:num w:numId="40" w16cid:durableId="1532645333">
    <w:abstractNumId w:val="26"/>
  </w:num>
  <w:num w:numId="41" w16cid:durableId="507334912">
    <w:abstractNumId w:val="36"/>
  </w:num>
  <w:num w:numId="42" w16cid:durableId="574245686">
    <w:abstractNumId w:val="22"/>
  </w:num>
  <w:num w:numId="43" w16cid:durableId="20274435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29D"/>
    <w:rsid w:val="00065041"/>
    <w:rsid w:val="0015074B"/>
    <w:rsid w:val="001C284B"/>
    <w:rsid w:val="001D6871"/>
    <w:rsid w:val="002150F5"/>
    <w:rsid w:val="002271D7"/>
    <w:rsid w:val="00244003"/>
    <w:rsid w:val="00260BEC"/>
    <w:rsid w:val="0029639D"/>
    <w:rsid w:val="002B4353"/>
    <w:rsid w:val="002B525C"/>
    <w:rsid w:val="002C107B"/>
    <w:rsid w:val="002D41ED"/>
    <w:rsid w:val="00316D39"/>
    <w:rsid w:val="00326F90"/>
    <w:rsid w:val="00385B4D"/>
    <w:rsid w:val="00395FD8"/>
    <w:rsid w:val="003A4985"/>
    <w:rsid w:val="00407BCD"/>
    <w:rsid w:val="00415C76"/>
    <w:rsid w:val="00450A50"/>
    <w:rsid w:val="004911B1"/>
    <w:rsid w:val="004C5216"/>
    <w:rsid w:val="004E3528"/>
    <w:rsid w:val="00514AF6"/>
    <w:rsid w:val="0052343C"/>
    <w:rsid w:val="00531F0F"/>
    <w:rsid w:val="00542BC5"/>
    <w:rsid w:val="0055166F"/>
    <w:rsid w:val="005C5AA2"/>
    <w:rsid w:val="005C7606"/>
    <w:rsid w:val="005D2D4F"/>
    <w:rsid w:val="00601F9A"/>
    <w:rsid w:val="00650F7D"/>
    <w:rsid w:val="00661868"/>
    <w:rsid w:val="006A2A15"/>
    <w:rsid w:val="006E74F9"/>
    <w:rsid w:val="006F22D9"/>
    <w:rsid w:val="00720024"/>
    <w:rsid w:val="00736D82"/>
    <w:rsid w:val="00754C56"/>
    <w:rsid w:val="00764548"/>
    <w:rsid w:val="0077142B"/>
    <w:rsid w:val="007C7A79"/>
    <w:rsid w:val="007D35BC"/>
    <w:rsid w:val="00802484"/>
    <w:rsid w:val="00832483"/>
    <w:rsid w:val="00883838"/>
    <w:rsid w:val="008C7702"/>
    <w:rsid w:val="008D69A7"/>
    <w:rsid w:val="008F67B2"/>
    <w:rsid w:val="009002FC"/>
    <w:rsid w:val="00912281"/>
    <w:rsid w:val="009137EE"/>
    <w:rsid w:val="00967A94"/>
    <w:rsid w:val="00A21DE9"/>
    <w:rsid w:val="00A24E02"/>
    <w:rsid w:val="00A556B5"/>
    <w:rsid w:val="00AA1D8D"/>
    <w:rsid w:val="00AA4D5E"/>
    <w:rsid w:val="00AC2EE7"/>
    <w:rsid w:val="00AD3D13"/>
    <w:rsid w:val="00B142A9"/>
    <w:rsid w:val="00B205E5"/>
    <w:rsid w:val="00B30D15"/>
    <w:rsid w:val="00B47730"/>
    <w:rsid w:val="00B51DE5"/>
    <w:rsid w:val="00B834F3"/>
    <w:rsid w:val="00C2735B"/>
    <w:rsid w:val="00C67F39"/>
    <w:rsid w:val="00C77F8E"/>
    <w:rsid w:val="00CA0C4B"/>
    <w:rsid w:val="00CB0664"/>
    <w:rsid w:val="00E04869"/>
    <w:rsid w:val="00E07418"/>
    <w:rsid w:val="00EF7163"/>
    <w:rsid w:val="00F04B22"/>
    <w:rsid w:val="00F23E68"/>
    <w:rsid w:val="00F24AEB"/>
    <w:rsid w:val="00F408F5"/>
    <w:rsid w:val="00F87EF6"/>
    <w:rsid w:val="00FC693F"/>
    <w:rsid w:val="00FD38E0"/>
    <w:rsid w:val="00FE5FBF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293B28"/>
  <w14:defaultImageDpi w14:val="330"/>
  <w15:docId w15:val="{A95D7786-4299-496D-80BF-C68D9721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B30D15"/>
    <w:pPr>
      <w:tabs>
        <w:tab w:val="left" w:pos="720"/>
        <w:tab w:val="right" w:leader="dot" w:pos="9396"/>
      </w:tabs>
      <w:spacing w:after="100" w:line="720" w:lineRule="auto"/>
    </w:pPr>
  </w:style>
  <w:style w:type="character" w:styleId="Hipervnculo">
    <w:name w:val="Hyperlink"/>
    <w:basedOn w:val="Fuentedeprrafopredeter"/>
    <w:uiPriority w:val="99"/>
    <w:unhideWhenUsed/>
    <w:rsid w:val="00B51DE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0D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5F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1612</Words>
  <Characters>9898</Characters>
  <Application>Microsoft Office Word</Application>
  <DocSecurity>0</DocSecurity>
  <Lines>274</Lines>
  <Paragraphs>311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Graciela Cristina Sayat</dc:creator>
  <cp:keywords>Plantilla MARCO DE REFERENCIA</cp:keywords>
  <dc:description>generated by python-docx</dc:description>
  <cp:lastModifiedBy>Maximiliano Pérez</cp:lastModifiedBy>
  <cp:revision>6</cp:revision>
  <cp:lastPrinted>2025-05-13T17:09:00Z</cp:lastPrinted>
  <dcterms:created xsi:type="dcterms:W3CDTF">2025-10-20T22:07:00Z</dcterms:created>
  <dcterms:modified xsi:type="dcterms:W3CDTF">2025-10-21T23:03:00Z</dcterms:modified>
  <cp:category/>
</cp:coreProperties>
</file>